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D8" w:rsidRPr="002E752D" w:rsidRDefault="00D041D8" w:rsidP="00D041D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D041D8" w:rsidRDefault="00D041D8" w:rsidP="00D041D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9E3E5F" w:rsidRPr="009E3E5F" w:rsidRDefault="009E3E5F" w:rsidP="00D041D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2"/>
        </w:rPr>
      </w:pPr>
      <w:r w:rsidRPr="009E3E5F">
        <w:rPr>
          <w:rFonts w:ascii="Times New Roman" w:hAnsi="Times New Roman"/>
          <w:b/>
          <w:sz w:val="32"/>
        </w:rPr>
        <w:t>Вологодской области</w:t>
      </w:r>
    </w:p>
    <w:p w:rsidR="00D041D8" w:rsidRPr="002E752D" w:rsidRDefault="00D041D8" w:rsidP="00D041D8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D041D8" w:rsidRPr="002E752D" w:rsidRDefault="00D041D8" w:rsidP="00D041D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E752D">
        <w:rPr>
          <w:rFonts w:ascii="Times New Roman" w:hAnsi="Times New Roman"/>
          <w:b/>
          <w:sz w:val="32"/>
          <w:szCs w:val="32"/>
        </w:rPr>
        <w:t>РЕШЕНИЕ</w:t>
      </w:r>
    </w:p>
    <w:p w:rsidR="00D041D8" w:rsidRPr="002E752D" w:rsidRDefault="00D041D8" w:rsidP="00D041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1D8" w:rsidRPr="002E752D" w:rsidRDefault="00D041D8" w:rsidP="00D041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B465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7B46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2E752D">
        <w:rPr>
          <w:rFonts w:ascii="Times New Roman" w:hAnsi="Times New Roman"/>
          <w:sz w:val="28"/>
          <w:szCs w:val="28"/>
        </w:rPr>
        <w:t xml:space="preserve">              № </w:t>
      </w:r>
      <w:r w:rsidR="007B4657">
        <w:rPr>
          <w:rFonts w:ascii="Times New Roman" w:hAnsi="Times New Roman"/>
          <w:sz w:val="28"/>
          <w:szCs w:val="28"/>
        </w:rPr>
        <w:t>12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041D8" w:rsidRPr="00D041D8" w:rsidRDefault="00D041D8" w:rsidP="00C66346">
      <w:pPr>
        <w:widowControl w:val="0"/>
        <w:autoSpaceDE w:val="0"/>
        <w:autoSpaceDN w:val="0"/>
        <w:spacing w:after="0" w:line="240" w:lineRule="auto"/>
        <w:ind w:right="3459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>
        <w:rPr>
          <w:rFonts w:ascii="Times New Roman" w:hAnsi="Times New Roman" w:cs="Times New Roman"/>
          <w:sz w:val="28"/>
          <w:lang w:eastAsia="en-US" w:bidi="en-US"/>
        </w:rPr>
        <w:t>О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б утверждении порядка установления оценки и применения обязательных требований, содержащихся в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нормативных правовых актах </w:t>
      </w:r>
      <w:r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="00C66346">
        <w:rPr>
          <w:rFonts w:ascii="Times New Roman" w:hAnsi="Times New Roman" w:cs="Times New Roman"/>
          <w:sz w:val="28"/>
          <w:lang w:eastAsia="en-US" w:bidi="en-US"/>
        </w:rPr>
        <w:t xml:space="preserve"> 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размещения и актуализации в информационно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-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телекоммуникационной сети «</w:t>
      </w:r>
      <w:r>
        <w:rPr>
          <w:rFonts w:ascii="Times New Roman" w:hAnsi="Times New Roman" w:cs="Times New Roman"/>
          <w:sz w:val="28"/>
          <w:lang w:eastAsia="en-US" w:bidi="en-US"/>
        </w:rPr>
        <w:t>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нтернет» перечней нормативных правовых актов </w:t>
      </w:r>
      <w:r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="00C66346">
        <w:rPr>
          <w:rFonts w:ascii="Times New Roman" w:hAnsi="Times New Roman" w:cs="Times New Roman"/>
          <w:sz w:val="28"/>
          <w:lang w:eastAsia="en-US" w:bidi="en-US"/>
        </w:rPr>
        <w:t xml:space="preserve"> 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содержащих обязательные требования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7"/>
          <w:szCs w:val="28"/>
          <w:lang w:eastAsia="en-US" w:bidi="en-US"/>
        </w:rPr>
      </w:pPr>
    </w:p>
    <w:p w:rsid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2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Руководствуясь Федеральными законами от 31 июля 2020 года № 247-ФЗ «Об обязательных требованиях в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="00BC66B4">
        <w:rPr>
          <w:rFonts w:ascii="Times New Roman" w:hAnsi="Times New Roman" w:cs="Times New Roman"/>
          <w:sz w:val="28"/>
          <w:szCs w:val="28"/>
          <w:lang w:eastAsia="en-US" w:bidi="en-US"/>
        </w:rPr>
        <w:t>Представительное Собрание Сямженского муниципального округа</w:t>
      </w:r>
      <w:r w:rsidR="009E3E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E3E5F">
        <w:rPr>
          <w:rFonts w:ascii="Times New Roman" w:hAnsi="Times New Roman"/>
          <w:sz w:val="28"/>
        </w:rPr>
        <w:t>Вологодской области</w:t>
      </w:r>
      <w:r w:rsidR="00BC66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C66B4" w:rsidRPr="00BC66B4">
        <w:rPr>
          <w:rFonts w:ascii="Times New Roman" w:hAnsi="Times New Roman" w:cs="Times New Roman"/>
          <w:b/>
          <w:sz w:val="32"/>
          <w:szCs w:val="28"/>
          <w:lang w:eastAsia="en-US" w:bidi="en-US"/>
        </w:rPr>
        <w:t>РЕШИЛО:</w:t>
      </w:r>
    </w:p>
    <w:p w:rsidR="00BC66B4" w:rsidRPr="00D041D8" w:rsidRDefault="00BC66B4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Утвердить Порядок установления и оценки применения</w:t>
      </w:r>
      <w:r w:rsidR="00BC66B4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обязательных требований, содержащихся в нормативных правовых ак</w:t>
      </w:r>
      <w:r w:rsidR="00BC66B4">
        <w:rPr>
          <w:rFonts w:ascii="Times New Roman" w:hAnsi="Times New Roman" w:cs="Times New Roman"/>
          <w:sz w:val="28"/>
          <w:lang w:eastAsia="en-US" w:bidi="en-US"/>
        </w:rPr>
        <w:t>тах Сямженского муниципального округа</w:t>
      </w:r>
      <w:r w:rsidR="009E3E5F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="009E3E5F">
        <w:rPr>
          <w:rFonts w:ascii="Times New Roman" w:hAnsi="Times New Roman"/>
          <w:sz w:val="28"/>
        </w:rPr>
        <w:t>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 w:rsidR="00BC66B4"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="009E3E5F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="009E3E5F">
        <w:rPr>
          <w:rFonts w:ascii="Times New Roman" w:hAnsi="Times New Roman"/>
          <w:sz w:val="28"/>
        </w:rPr>
        <w:t>Вологодской области</w:t>
      </w:r>
      <w:r w:rsidRPr="00D041D8">
        <w:rPr>
          <w:rFonts w:ascii="Times New Roman" w:hAnsi="Times New Roman" w:cs="Times New Roman"/>
          <w:sz w:val="28"/>
          <w:lang w:eastAsia="en-US" w:bidi="en-US"/>
        </w:rPr>
        <w:t>, содержащих обяза</w:t>
      </w:r>
      <w:r w:rsidR="00BC66B4">
        <w:rPr>
          <w:rFonts w:ascii="Times New Roman" w:hAnsi="Times New Roman" w:cs="Times New Roman"/>
          <w:sz w:val="28"/>
          <w:lang w:eastAsia="en-US" w:bidi="en-US"/>
        </w:rPr>
        <w:t>тельные требования, согласно приложению к настоящему решению</w:t>
      </w:r>
      <w:r w:rsidRPr="00D041D8">
        <w:rPr>
          <w:rFonts w:ascii="Times New Roman" w:hAnsi="Times New Roman" w:cs="Times New Roman"/>
          <w:sz w:val="28"/>
          <w:lang w:eastAsia="en-US" w:bidi="en-US"/>
        </w:rPr>
        <w:t>.</w:t>
      </w:r>
    </w:p>
    <w:p w:rsidR="00BC66B4" w:rsidRDefault="00BC66B4" w:rsidP="00BC66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0E4D48">
        <w:rPr>
          <w:rFonts w:ascii="Times New Roman" w:hAnsi="Times New Roman" w:cs="Times New Roman"/>
          <w:sz w:val="28"/>
          <w:szCs w:val="28"/>
        </w:rPr>
        <w:t>с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6B4" w:rsidRDefault="00BC66B4" w:rsidP="00BC66B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7A6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A6D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31E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1E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1E48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431E48">
        <w:rPr>
          <w:rFonts w:ascii="Times New Roman" w:hAnsi="Times New Roman" w:cs="Times New Roman"/>
          <w:sz w:val="28"/>
          <w:szCs w:val="28"/>
        </w:rPr>
        <w:t>.</w:t>
      </w:r>
      <w:r w:rsidRPr="000D7A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B4657" w:rsidRDefault="00BC66B4" w:rsidP="00BC66B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Информацию о размещении настоящего решения на</w:t>
      </w:r>
      <w:r w:rsidRPr="00BC66B4">
        <w:rPr>
          <w:rFonts w:ascii="Times New Roman" w:hAnsi="Times New Roman" w:cs="Times New Roman"/>
          <w:sz w:val="28"/>
          <w:szCs w:val="28"/>
        </w:rPr>
        <w:t xml:space="preserve"> </w:t>
      </w:r>
      <w:r w:rsidRPr="000D7A6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A6D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31E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1E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1E48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431E48">
        <w:rPr>
          <w:rFonts w:ascii="Times New Roman" w:hAnsi="Times New Roman" w:cs="Times New Roman"/>
          <w:sz w:val="28"/>
          <w:szCs w:val="28"/>
        </w:rPr>
        <w:t>.</w:t>
      </w:r>
      <w:r w:rsidRPr="000D7A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4679"/>
      </w:tblGrid>
      <w:tr w:rsidR="007B4657" w:rsidTr="007B4657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9E3E5F" w:rsidRDefault="009E3E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Сямженского муниципального района Вологодской области</w:t>
            </w:r>
          </w:p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B4657" w:rsidTr="007B4657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657" w:rsidRDefault="00C663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О.Н.Фотина</w:t>
            </w:r>
            <w:proofErr w:type="spellEnd"/>
          </w:p>
          <w:p w:rsidR="007B4657" w:rsidRDefault="007B4657" w:rsidP="00C663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657" w:rsidRDefault="007B4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 С.Н. </w:t>
            </w:r>
            <w:proofErr w:type="spellStart"/>
            <w:r>
              <w:rPr>
                <w:rFonts w:ascii="Times New Roman" w:hAnsi="Times New Roman"/>
                <w:sz w:val="28"/>
              </w:rPr>
              <w:t>Лашков</w:t>
            </w:r>
            <w:proofErr w:type="spellEnd"/>
          </w:p>
        </w:tc>
      </w:tr>
    </w:tbl>
    <w:p w:rsidR="00BC66B4" w:rsidRDefault="00BC66B4" w:rsidP="00BC6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36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C66B4" w:rsidRDefault="00BC66B4" w:rsidP="00BC6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BC66B4" w:rsidRDefault="00BC66B4" w:rsidP="00BC6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9E3E5F" w:rsidRDefault="009E3E5F" w:rsidP="00BC6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BC66B4" w:rsidRPr="00E136A2" w:rsidRDefault="00BC66B4" w:rsidP="00BC6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65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46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7B4657">
        <w:rPr>
          <w:rFonts w:ascii="Times New Roman" w:hAnsi="Times New Roman" w:cs="Times New Roman"/>
          <w:sz w:val="28"/>
          <w:szCs w:val="28"/>
        </w:rPr>
        <w:t>12</w:t>
      </w:r>
    </w:p>
    <w:p w:rsidR="00D041D8" w:rsidRDefault="00D041D8" w:rsidP="00D041D8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 w:cs="Times New Roman"/>
          <w:sz w:val="27"/>
          <w:szCs w:val="28"/>
          <w:lang w:eastAsia="en-US" w:bidi="en-US"/>
        </w:rPr>
      </w:pPr>
    </w:p>
    <w:p w:rsidR="00BC66B4" w:rsidRPr="00D041D8" w:rsidRDefault="00BC66B4" w:rsidP="00D041D8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 w:cs="Times New Roman"/>
          <w:sz w:val="27"/>
          <w:szCs w:val="28"/>
          <w:lang w:eastAsia="en-US" w:bidi="en-US"/>
        </w:rPr>
      </w:pPr>
    </w:p>
    <w:p w:rsidR="00D041D8" w:rsidRPr="00660D77" w:rsidRDefault="00660D77" w:rsidP="00D041D8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</w:t>
      </w:r>
      <w:r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орядок</w:t>
      </w:r>
    </w:p>
    <w:p w:rsidR="009E3E5F" w:rsidRDefault="00660D77" w:rsidP="00D041D8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установления и оценки применения обязательных требований, содержащихся в нормативных правовых актах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размещения и актуализации в информационно телекоммуникационной сети «интернет» перечней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="009E3E5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9E3E5F">
        <w:rPr>
          <w:rFonts w:ascii="Times New Roman" w:hAnsi="Times New Roman"/>
          <w:sz w:val="28"/>
        </w:rPr>
        <w:t>Вологодской области</w:t>
      </w:r>
      <w:r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</w:t>
      </w:r>
    </w:p>
    <w:p w:rsidR="00D041D8" w:rsidRPr="00660D77" w:rsidRDefault="009E3E5F" w:rsidP="00D041D8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</w:t>
      </w:r>
      <w:r w:rsidR="00660D77"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одержащих</w:t>
      </w:r>
      <w:proofErr w:type="gramEnd"/>
      <w:r w:rsidR="00660D77"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обязательные требования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7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tabs>
          <w:tab w:val="left" w:pos="451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eastAsia="en-US" w:bidi="en-US"/>
        </w:rPr>
      </w:pPr>
      <w:r w:rsidRPr="00D041D8">
        <w:rPr>
          <w:rFonts w:ascii="Times New Roman" w:hAnsi="Times New Roman" w:cs="Times New Roman"/>
          <w:b/>
          <w:sz w:val="28"/>
          <w:lang w:eastAsia="en-US" w:bidi="en-US"/>
        </w:rPr>
        <w:t>1. Общие</w:t>
      </w:r>
      <w:r w:rsidR="00660D77">
        <w:rPr>
          <w:rFonts w:ascii="Times New Roman" w:hAnsi="Times New Roman" w:cs="Times New Roman"/>
          <w:b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b/>
          <w:sz w:val="28"/>
          <w:lang w:eastAsia="en-US" w:bidi="en-US"/>
        </w:rPr>
        <w:t>положения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7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r w:rsid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- МНПА) обязательных требований, которые связаны с осуществлением предпринимательской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иной экономической деятельности и </w:t>
      </w:r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оценка </w:t>
      </w:r>
      <w:proofErr w:type="gramStart"/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>соблюдения</w:t>
      </w:r>
      <w:proofErr w:type="gramEnd"/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="00660D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применения, а также порядок размещения и актуализации в информационно-телекоммуникационной сети «Интернет» перечней нормативных правовых актов </w:t>
      </w:r>
      <w:r w:rsid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="009E3E5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9E3E5F">
        <w:rPr>
          <w:rFonts w:ascii="Times New Roman" w:hAnsi="Times New Roman"/>
          <w:sz w:val="28"/>
        </w:rPr>
        <w:t>Вологодской области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, содержащих обязательные требования.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tabs>
          <w:tab w:val="left" w:pos="2261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</w:pPr>
      <w:r w:rsidRPr="00D041D8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2. </w:t>
      </w:r>
      <w:proofErr w:type="spellStart"/>
      <w:r w:rsidRPr="00D041D8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Порядок</w:t>
      </w:r>
      <w:proofErr w:type="spellEnd"/>
      <w:r w:rsidR="00660D77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установления</w:t>
      </w:r>
      <w:proofErr w:type="spellEnd"/>
      <w:r w:rsidR="00660D77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обязательных</w:t>
      </w:r>
      <w:proofErr w:type="spellEnd"/>
      <w:r w:rsidR="00660D77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Pr="00D041D8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требований</w:t>
      </w:r>
      <w:proofErr w:type="spellEnd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numPr>
          <w:ilvl w:val="1"/>
          <w:numId w:val="2"/>
        </w:numPr>
        <w:tabs>
          <w:tab w:val="left" w:pos="133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D041D8" w:rsidRPr="00D041D8" w:rsidRDefault="00D041D8" w:rsidP="00D041D8">
      <w:pPr>
        <w:widowControl w:val="0"/>
        <w:numPr>
          <w:ilvl w:val="2"/>
          <w:numId w:val="2"/>
        </w:numPr>
        <w:tabs>
          <w:tab w:val="left" w:pos="1490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содержание обязательных требований (условия, ограничения, запреты, обязанности);</w:t>
      </w:r>
    </w:p>
    <w:p w:rsidR="00D041D8" w:rsidRPr="00D041D8" w:rsidRDefault="00D041D8" w:rsidP="00660D77">
      <w:pPr>
        <w:widowControl w:val="0"/>
        <w:numPr>
          <w:ilvl w:val="2"/>
          <w:numId w:val="2"/>
        </w:numPr>
        <w:tabs>
          <w:tab w:val="left" w:pos="141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лица, обязанные соблюдать обязательные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требования;</w:t>
      </w:r>
    </w:p>
    <w:p w:rsidR="00D041D8" w:rsidRPr="00D041D8" w:rsidRDefault="00D041D8" w:rsidP="00660D77">
      <w:pPr>
        <w:widowControl w:val="0"/>
        <w:numPr>
          <w:ilvl w:val="2"/>
          <w:numId w:val="2"/>
        </w:numPr>
        <w:tabs>
          <w:tab w:val="left" w:pos="141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в зависимости от объекта установления обязательных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требований:</w:t>
      </w:r>
    </w:p>
    <w:p w:rsidR="00D041D8" w:rsidRPr="00D041D8" w:rsidRDefault="00D041D8" w:rsidP="00660D77">
      <w:pPr>
        <w:widowControl w:val="0"/>
        <w:numPr>
          <w:ilvl w:val="0"/>
          <w:numId w:val="3"/>
        </w:numPr>
        <w:tabs>
          <w:tab w:val="left" w:pos="91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осуществляемая деятельность, совершаемые действия, в отношении </w:t>
      </w:r>
      <w:r w:rsidRPr="00D041D8">
        <w:rPr>
          <w:rFonts w:ascii="Times New Roman" w:hAnsi="Times New Roman" w:cs="Times New Roman"/>
          <w:sz w:val="28"/>
          <w:lang w:eastAsia="en-US" w:bidi="en-US"/>
        </w:rPr>
        <w:lastRenderedPageBreak/>
        <w:t>которых устанавливаются обязательные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требования;</w:t>
      </w:r>
    </w:p>
    <w:p w:rsidR="00D041D8" w:rsidRPr="00D041D8" w:rsidRDefault="00D041D8" w:rsidP="00660D77">
      <w:pPr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лица и используемые объекты, к которым предъявляются обязательные требования при осуществлении деятельности, совершении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действий;</w:t>
      </w:r>
    </w:p>
    <w:p w:rsidR="00D041D8" w:rsidRPr="00D041D8" w:rsidRDefault="00D041D8" w:rsidP="00660D77">
      <w:pPr>
        <w:widowControl w:val="0"/>
        <w:numPr>
          <w:ilvl w:val="0"/>
          <w:numId w:val="3"/>
        </w:numPr>
        <w:tabs>
          <w:tab w:val="left" w:pos="904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результаты осуществления деятельности, совершения действий, в отношении которых устанавливаются обязательные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требования;</w:t>
      </w:r>
    </w:p>
    <w:p w:rsidR="00D041D8" w:rsidRPr="00D041D8" w:rsidRDefault="00D041D8" w:rsidP="00D041D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формы оценки соблюдения обязательных требований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(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муниципальный контроль, привлечение к административной ответственности, </w:t>
      </w:r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предоставление лицензий и иных разрешений, аккредитация, иные формы оценки и экспертизы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);</w:t>
      </w:r>
    </w:p>
    <w:p w:rsidR="00D041D8" w:rsidRPr="00D041D8" w:rsidRDefault="00D041D8" w:rsidP="00D041D8">
      <w:pPr>
        <w:widowControl w:val="0"/>
        <w:numPr>
          <w:ilvl w:val="2"/>
          <w:numId w:val="2"/>
        </w:numPr>
        <w:tabs>
          <w:tab w:val="left" w:pos="1868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структурные подразделения администрации </w:t>
      </w:r>
      <w:r w:rsid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(далее - Администрация),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иных форм оценки и экспертизы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(далее - Органы Администрации), осуществляющие оценку соблюдения обязательных требований.</w:t>
      </w:r>
    </w:p>
    <w:p w:rsidR="00D041D8" w:rsidRPr="00D041D8" w:rsidRDefault="00D041D8" w:rsidP="00D041D8">
      <w:pPr>
        <w:widowControl w:val="0"/>
        <w:tabs>
          <w:tab w:val="left" w:pos="186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</w:t>
      </w:r>
      <w:r w:rsidR="00660D77">
        <w:rPr>
          <w:rFonts w:ascii="Times New Roman" w:hAnsi="Times New Roman" w:cs="Times New Roman"/>
          <w:sz w:val="28"/>
          <w:lang w:eastAsia="en-US" w:bidi="en-US"/>
        </w:rPr>
        <w:t>90 календарных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части 2 статьи</w:t>
      </w:r>
      <w:r w:rsidR="00660D77">
        <w:rPr>
          <w:rFonts w:ascii="Times New Roman" w:hAnsi="Times New Roman" w:cs="Times New Roman"/>
          <w:sz w:val="28"/>
          <w:lang w:eastAsia="en-US" w:bidi="en-US"/>
        </w:rPr>
        <w:t xml:space="preserve"> 3 Федерального закона №247-ФЗ.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660D77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0D77">
        <w:rPr>
          <w:rFonts w:ascii="Times New Roman" w:hAnsi="Times New Roman" w:cs="Times New Roman"/>
          <w:sz w:val="28"/>
          <w:szCs w:val="28"/>
          <w:lang w:eastAsia="en-US" w:bidi="en-US"/>
        </w:rPr>
        <w:t>3. Порядок размещения и актуализации в информационно</w:t>
      </w:r>
      <w:r w:rsidR="00660D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0D77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660D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0D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телекоммуникационной сети «Интернет» перечней нормативных правовых актов </w:t>
      </w:r>
      <w:r w:rsidR="00660D77" w:rsidRP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Сямженского муниципального округа</w:t>
      </w:r>
      <w:r w:rsidRPr="00660D77">
        <w:rPr>
          <w:rFonts w:ascii="Times New Roman" w:hAnsi="Times New Roman" w:cs="Times New Roman"/>
          <w:sz w:val="28"/>
          <w:szCs w:val="28"/>
          <w:lang w:eastAsia="en-US" w:bidi="en-US"/>
        </w:rPr>
        <w:t>, содержащих обязательные требования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 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В целях обеспечения систематизации обязательных требований </w:t>
      </w:r>
      <w:r w:rsidRPr="00D041D8">
        <w:rPr>
          <w:rFonts w:ascii="Times New Roman" w:hAnsi="Times New Roman" w:cs="Times New Roman"/>
          <w:spacing w:val="-11"/>
          <w:sz w:val="28"/>
          <w:lang w:eastAsia="en-US" w:bidi="en-US"/>
        </w:rPr>
        <w:t xml:space="preserve">и 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информирования заинтересованных лиц Органы Администрации формируют перечни МНПА, содержащих обязательные требования, оценка соблюдения которых осуществляется в рамках муниципального контроля, </w:t>
      </w:r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(далее - Перечень).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3.2. Перечни формируются Органами Администрации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3.3. 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D041D8">
        <w:rPr>
          <w:rFonts w:ascii="Times New Roman" w:hAnsi="Times New Roman" w:cs="Times New Roman"/>
          <w:color w:val="000000"/>
          <w:sz w:val="28"/>
          <w:szCs w:val="28"/>
          <w:lang w:bidi="en-US"/>
        </w:rPr>
        <w:t>иных форм оценки и экспертизы</w:t>
      </w:r>
      <w:r w:rsidRPr="00D041D8">
        <w:rPr>
          <w:rFonts w:ascii="Times New Roman" w:hAnsi="Times New Roman" w:cs="Times New Roman"/>
          <w:sz w:val="28"/>
          <w:lang w:eastAsia="en-US" w:bidi="en-US"/>
        </w:rPr>
        <w:t>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3.4. Перечни включают следующие сведения в отношении каждого МНПА (его отдельных положений), содержащего обязательные требования: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б) текст МНПА, устанавливающего обязательные требования, и ссылка на текст нормативного правового акта на Официальном интернет-сайте </w:t>
      </w:r>
      <w:r w:rsidR="00660D77">
        <w:rPr>
          <w:rFonts w:ascii="Times New Roman" w:hAnsi="Times New Roman" w:cs="Times New Roman"/>
          <w:bCs/>
          <w:sz w:val="28"/>
          <w:szCs w:val="28"/>
          <w:lang w:eastAsia="en-US" w:bidi="en-US"/>
        </w:rPr>
        <w:lastRenderedPageBreak/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г) категории лиц, обязанных соблюдать установленные МНПА обязательные требования;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proofErr w:type="spellStart"/>
      <w:r w:rsidRPr="00D041D8">
        <w:rPr>
          <w:rFonts w:ascii="Times New Roman" w:hAnsi="Times New Roman" w:cs="Times New Roman"/>
          <w:sz w:val="28"/>
          <w:lang w:eastAsia="en-US" w:bidi="en-US"/>
        </w:rPr>
        <w:t>д</w:t>
      </w:r>
      <w:proofErr w:type="spellEnd"/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) 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ж) наименование Органа Администрации, осуществляющего муниципальный контроль или разрешительную деятельность;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proofErr w:type="spellStart"/>
      <w:r w:rsidRPr="00D041D8">
        <w:rPr>
          <w:rFonts w:ascii="Times New Roman" w:hAnsi="Times New Roman" w:cs="Times New Roman"/>
          <w:sz w:val="28"/>
          <w:lang w:eastAsia="en-US" w:bidi="en-US"/>
        </w:rPr>
        <w:t>з</w:t>
      </w:r>
      <w:proofErr w:type="spellEnd"/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3.5. Перечни подлежат утверждению руководителями (заместителями руководителей) Органов Администрации.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3.6. Перечни, подлежат размещению в </w:t>
      </w:r>
      <w:r w:rsidR="00F967E1">
        <w:rPr>
          <w:rFonts w:ascii="Times New Roman" w:hAnsi="Times New Roman" w:cs="Times New Roman"/>
          <w:sz w:val="28"/>
          <w:lang w:eastAsia="en-US" w:bidi="en-US"/>
        </w:rPr>
        <w:t>течение 10 календарных дней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со дня их утверждения или акт</w:t>
      </w:r>
      <w:r w:rsidR="00F967E1">
        <w:rPr>
          <w:rFonts w:ascii="Times New Roman" w:hAnsi="Times New Roman" w:cs="Times New Roman"/>
          <w:sz w:val="28"/>
          <w:lang w:eastAsia="en-US" w:bidi="en-US"/>
        </w:rPr>
        <w:t>уализации на официальном сайте 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 в информационно-телекоммуникационной сети «Интернет».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3.7. Перечни на официальном сайте </w:t>
      </w:r>
      <w:r w:rsidR="00F967E1"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="00F967E1" w:rsidRPr="00D041D8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3.8. </w:t>
      </w:r>
      <w:proofErr w:type="gramStart"/>
      <w:r w:rsidRPr="00D041D8">
        <w:rPr>
          <w:rFonts w:ascii="Times New Roman" w:hAnsi="Times New Roman" w:cs="Times New Roman"/>
          <w:sz w:val="28"/>
          <w:lang w:eastAsia="en-US" w:bidi="en-US"/>
        </w:rPr>
        <w:t>Актуализация перечней проводится Органами Администрации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F967E1" w:rsidP="00F967E1">
      <w:pPr>
        <w:widowControl w:val="0"/>
        <w:tabs>
          <w:tab w:val="left" w:pos="1870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4. </w:t>
      </w:r>
      <w:r w:rsidR="00D041D8" w:rsidRPr="00D041D8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Порядок оценки применения обязательных</w:t>
      </w: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D041D8" w:rsidRPr="00D041D8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требований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7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требований.</w:t>
      </w:r>
    </w:p>
    <w:p w:rsidR="00D041D8" w:rsidRPr="00D041D8" w:rsidRDefault="00D041D8" w:rsidP="00D041D8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Оценка применения обязательных требований проводится Органами Администрации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ежегодно.</w:t>
      </w:r>
    </w:p>
    <w:p w:rsidR="00D041D8" w:rsidRPr="00D041D8" w:rsidRDefault="00D041D8" w:rsidP="00D041D8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lastRenderedPageBreak/>
        <w:t>Процедура оценки применения обязательных требований включает следующие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этапы:</w:t>
      </w:r>
    </w:p>
    <w:p w:rsidR="00D041D8" w:rsidRPr="00D041D8" w:rsidRDefault="00D041D8" w:rsidP="00D041D8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План);</w:t>
      </w:r>
    </w:p>
    <w:p w:rsidR="00D041D8" w:rsidRPr="00D041D8" w:rsidRDefault="00D041D8" w:rsidP="00F967E1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</w:t>
      </w:r>
      <w:r w:rsidR="00F967E1">
        <w:rPr>
          <w:rFonts w:ascii="Times New Roman" w:hAnsi="Times New Roman" w:cs="Times New Roman"/>
          <w:sz w:val="28"/>
          <w:lang w:eastAsia="en-US" w:bidi="en-US"/>
        </w:rPr>
        <w:t>обсуждение на</w:t>
      </w:r>
      <w:r w:rsidR="00F967E1">
        <w:rPr>
          <w:rFonts w:ascii="Times New Roman" w:hAnsi="Times New Roman" w:cs="Times New Roman"/>
          <w:sz w:val="28"/>
          <w:lang w:eastAsia="en-US" w:bidi="en-US"/>
        </w:rPr>
        <w:tab/>
        <w:t>официальном</w:t>
      </w:r>
      <w:r w:rsidR="00F967E1">
        <w:rPr>
          <w:rFonts w:ascii="Times New Roman" w:hAnsi="Times New Roman" w:cs="Times New Roman"/>
          <w:sz w:val="28"/>
          <w:lang w:eastAsia="en-US" w:bidi="en-US"/>
        </w:rPr>
        <w:tab/>
        <w:t xml:space="preserve">сайте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Администрации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pacing w:val="-16"/>
          <w:sz w:val="28"/>
          <w:lang w:eastAsia="en-US" w:bidi="en-US"/>
        </w:rPr>
        <w:t xml:space="preserve">в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информационно-телекоммуникационной сети</w:t>
      </w:r>
      <w:r w:rsidR="00F967E1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lang w:eastAsia="en-US" w:bidi="en-US"/>
        </w:rPr>
        <w:t>Интернет;</w:t>
      </w:r>
    </w:p>
    <w:p w:rsidR="00D041D8" w:rsidRPr="00D041D8" w:rsidRDefault="00D041D8" w:rsidP="00D041D8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Утверждение единого Доклада главой </w:t>
      </w:r>
      <w:r w:rsidR="00F967E1"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lang w:eastAsia="en-US" w:bidi="en-US"/>
        </w:rPr>
        <w:t>.</w:t>
      </w:r>
    </w:p>
    <w:p w:rsidR="00D041D8" w:rsidRPr="00D041D8" w:rsidRDefault="00D041D8" w:rsidP="00D041D8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lang w:eastAsia="en-US" w:bidi="en-US"/>
        </w:rPr>
        <w:t xml:space="preserve">4.4. Органы Администрации в пределах своей компетенции готовят информацию о МНПА, содержащих обязательные требования, применение которых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подлежит оценке, и не позднее 1 сентября года, предшествующего году подготовки единого Доклада, направляют в Уполномоченный орган Администрации для подготовки Плана.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План составляется Уполномоченным органом Администрации и утверждается правовым актом Администрации не позднее 1 декабря года, предшествующего году подготовки единого Доклада, и размещается в электронной форме на официальном сайте </w:t>
      </w:r>
      <w:r w:rsidR="00F967E1">
        <w:rPr>
          <w:rFonts w:ascii="Times New Roman" w:hAnsi="Times New Roman" w:cs="Times New Roman"/>
          <w:sz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течение 5 рабочих дней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 даты регистрации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указанного правового акта.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4.5. </w:t>
      </w:r>
      <w:hyperlink r:id="rId5" w:anchor="_bookmark5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 xml:space="preserve">План 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составляется по форме, установленной приложением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1 к настоящему Порядку.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4.6. Органы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Уполномоченный орган Администрации для подготовки</w:t>
      </w:r>
      <w:r w:rsidRPr="00D041D8">
        <w:rPr>
          <w:rFonts w:ascii="Times New Roman" w:hAnsi="Times New Roman" w:cs="Times New Roman"/>
          <w:spacing w:val="-9"/>
          <w:sz w:val="28"/>
          <w:szCs w:val="28"/>
          <w:lang w:eastAsia="en-US" w:bidi="en-US"/>
        </w:rPr>
        <w:t xml:space="preserve"> единого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Доклада.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4.7. Источниками информации для подготовки Докладов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являются: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правоприменения</w:t>
      </w:r>
      <w:proofErr w:type="spell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МНПА,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содержащих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обязательные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4.7.2. Результаты анализа осуществления контрольной и разрешительной деятельности;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поступившие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том числе в рамках публичного обсуждения (далее 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>–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субъекты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регулирования);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4.7.5. Позиции Органов Администрации, в том числе полученные при разработке проекта МНПА на этапе </w:t>
      </w:r>
      <w:proofErr w:type="spell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антикоррупционной</w:t>
      </w:r>
      <w:proofErr w:type="spell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экспертизы, оценки регулирующего воздействия, правовой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экспертизы.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4.8. В Доклады включается следующая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информация: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4.8.2. Результаты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каждого, содержащегося в Докладах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4.8.3. Выводы и предложения по итогам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оценки достижения целей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введения обязательных требований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применительно к каждому рассматриваемому в рамках Докладов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Докладов, а также единого Доклада 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28.03.2022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="00F967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сведения: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4.9.1. Перечень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содержащихся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них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4.9.2. Период действия МНПА и их отдельных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положений;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регулирования;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№247-ФЗ;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самоуправления;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D041D8">
        <w:rPr>
          <w:rFonts w:ascii="Times New Roman" w:hAnsi="Times New Roman" w:cs="Times New Roman"/>
          <w:spacing w:val="-13"/>
          <w:sz w:val="28"/>
          <w:szCs w:val="28"/>
          <w:lang w:eastAsia="en-US" w:bidi="en-US"/>
        </w:rPr>
        <w:t xml:space="preserve">в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регулируемой сфере, в том числе данные о привлечении к ответственности за нарушение обязательных требований, о типовых и массовых нарушениях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обязательных требований (в разрезе нарушенных 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4.10.6. Количество и содержание обращений субъектов регулирования к Администрации, Органам Администрации, связанных с применением обязательных требований;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ответственности;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установления.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4.11. Выводы и предложения по итогам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оценки достижения целей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введения обязательных требований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  <w:bookmarkStart w:id="0" w:name="_bookmark0"/>
      <w:bookmarkEnd w:id="0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МНПА;</w:t>
      </w:r>
      <w:bookmarkStart w:id="1" w:name="_bookmark1"/>
      <w:bookmarkEnd w:id="1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утратившим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силу) МНПА, содержащего обязательные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требования.</w:t>
      </w:r>
      <w:bookmarkStart w:id="2" w:name="_bookmark2"/>
      <w:bookmarkEnd w:id="2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4.12. Вывод, предусмотренный </w:t>
      </w:r>
      <w:hyperlink r:id="rId6" w:anchor="_bookmark0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подпунктом 4.11.2 пункта 4.11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4.12.1.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Невозможность исполнения обязательных требований, </w:t>
      </w:r>
      <w:r w:rsidR="00EA74A6"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устанавливаемых,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том числе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 w:rsidR="00A5308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соблюдения;</w:t>
      </w:r>
      <w:proofErr w:type="gramEnd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4.12.2.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Наличие в различных МНПА или в одном МНПА противоречащих друг другу обязательных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  <w:proofErr w:type="gramEnd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технологий;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программ.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4.13. Вывод, предусмотренный </w:t>
      </w:r>
      <w:hyperlink r:id="rId7" w:anchor="_bookmark1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подпунктом 4.11.3 пункта 4.11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нескольких случаев, предусмотренных</w:t>
      </w:r>
      <w:hyperlink r:id="rId8" w:anchor="_bookmark2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 xml:space="preserve"> пунктом 4.12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требований в нескольких или одном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МНПА.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4.14. Уполномоченный орган Администрации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(наименование муниципального образования) в информационно-телекоммуникационной сети Интернет с одновременным </w:t>
      </w:r>
      <w:hyperlink r:id="rId9" w:anchor="_bookmark6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уведомлением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субъектов регулирования, органов и организаций,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целями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 к настоящему Порядку.</w:t>
      </w:r>
      <w:bookmarkStart w:id="3" w:name="_bookmark3"/>
      <w:bookmarkEnd w:id="3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4.15. Срок публичного обсуждения единого Доклада составляет не менее 20 рабочих дней со дня его размещения на официальном сайте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4.16. </w:t>
      </w:r>
      <w:proofErr w:type="gramStart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Уполномоченный орган Администрации рассматривает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все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предложения, поступившие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hyperlink r:id="rId10" w:anchor="_bookmark7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свод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3 к настоящему Порядку с указанием сведений об их учете и (или) о причинах отклонения.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Свод предложений подписывается руководителем Уполномоченного органа Администрации и приобщается к единому Докладу. </w:t>
      </w:r>
      <w:bookmarkStart w:id="4" w:name="_bookmark4"/>
      <w:bookmarkEnd w:id="4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согласия с поступившими предложениями (замечаниями) Уполномоченный орган  Администрации в течение 20 рабочих дней со дня истечения срока публичного обсуждения единого Доклада, указанного в </w:t>
      </w:r>
      <w:hyperlink r:id="rId11" w:anchor="_bookmark3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пункте 4.15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несогласия с поступившими предложениями (замечаниями) Уполномоченный орган Администрации в пределах срока, указанного в </w:t>
      </w:r>
      <w:hyperlink r:id="rId12" w:anchor="_bookmark4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абзаце</w:t>
        </w:r>
      </w:hyperlink>
      <w:r w:rsidR="00EA74A6">
        <w:rPr>
          <w:rFonts w:ascii="Times New Roman" w:hAnsi="Times New Roman" w:cs="Times New Roman"/>
        </w:rPr>
        <w:t xml:space="preserve"> </w:t>
      </w:r>
      <w:hyperlink r:id="rId13" w:anchor="_bookmark4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втором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4.17. Уполномоченный орган Администрации в течение 5 рабочих дней со дня истечения срока, указанного в </w:t>
      </w:r>
      <w:hyperlink r:id="rId14" w:anchor="_bookmark4" w:history="1">
        <w:r w:rsidRPr="00D0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абзаце втором пункта 4.16</w:t>
        </w:r>
      </w:hyperlink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направляет доработанный единый Доклад на утверждение главе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4.18.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течение 10 рабочих дней со дня поступления единого Доклада утверждает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его.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4.19. Единый Доклад в течение 10 рабочих дней со дня утверждения, но не позднее 31 декабря текущего года, Уполномоченный орган Администрации размещает на официальном сайте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Интернет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lang w:eastAsia="en-US" w:bidi="en-US"/>
        </w:rPr>
        <w:br w:type="page"/>
      </w:r>
    </w:p>
    <w:p w:rsidR="007B4657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 </w:t>
      </w:r>
    </w:p>
    <w:p w:rsidR="00EA74A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5" w:name="_bookmark5"/>
      <w:bookmarkEnd w:id="5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ЕЖЕГОДНЫЙ ПЛАН</w:t>
      </w:r>
    </w:p>
    <w:p w:rsidR="00EA74A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проведения оценки применения обязательных требований, содержащихся в муниципальных нормативных правовых актах </w:t>
      </w:r>
    </w:p>
    <w:p w:rsidR="00D041D8" w:rsidRPr="00D041D8" w:rsidRDefault="00EA74A6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="00D041D8"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</w:p>
    <w:p w:rsidR="00D041D8" w:rsidRPr="00D041D8" w:rsidRDefault="00EA74A6" w:rsidP="00D041D8">
      <w:pPr>
        <w:widowControl w:val="0"/>
        <w:tabs>
          <w:tab w:val="left" w:pos="1595"/>
        </w:tabs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н</w:t>
      </w:r>
      <w:proofErr w:type="spellEnd"/>
      <w:r w:rsidR="00D041D8" w:rsidRPr="00D041D8">
        <w:rPr>
          <w:rFonts w:ascii="Times New Roman" w:hAnsi="Times New Roman" w:cs="Times New Roman"/>
          <w:sz w:val="28"/>
          <w:szCs w:val="28"/>
          <w:lang w:val="en-US" w:eastAsia="en-US" w:bidi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041D8" w:rsidRPr="00D041D8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 xml:space="preserve"> </w:t>
      </w:r>
      <w:proofErr w:type="spellStart"/>
      <w:r w:rsidR="00D041D8" w:rsidRPr="00D041D8">
        <w:rPr>
          <w:rFonts w:ascii="Times New Roman" w:hAnsi="Times New Roman" w:cs="Times New Roman"/>
          <w:sz w:val="28"/>
          <w:szCs w:val="28"/>
          <w:lang w:val="en-US" w:eastAsia="en-US" w:bidi="en-US"/>
        </w:rPr>
        <w:t>год</w:t>
      </w:r>
      <w:proofErr w:type="spellEnd"/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tbl>
      <w:tblPr>
        <w:tblpPr w:leftFromText="180" w:rightFromText="180" w:bottomFromText="16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8685"/>
      </w:tblGrid>
      <w:tr w:rsidR="00D041D8" w:rsidRPr="00D041D8" w:rsidTr="00EA74A6">
        <w:trPr>
          <w:trHeight w:val="8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EA74A6">
            <w:pPr>
              <w:widowControl w:val="0"/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N п/п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EA74A6">
            <w:pPr>
              <w:widowControl w:val="0"/>
              <w:autoSpaceDE w:val="0"/>
              <w:autoSpaceDN w:val="0"/>
              <w:spacing w:after="0" w:line="240" w:lineRule="auto"/>
              <w:ind w:left="180" w:right="1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D041D8" w:rsidRPr="00D041D8" w:rsidTr="00EA74A6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EA74A6">
            <w:pPr>
              <w:widowControl w:val="0"/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</w:tr>
      <w:tr w:rsidR="00D041D8" w:rsidRPr="00D041D8" w:rsidTr="00EA74A6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EA74A6">
            <w:pPr>
              <w:widowControl w:val="0"/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</w:tr>
      <w:tr w:rsidR="00D041D8" w:rsidRPr="00D041D8" w:rsidTr="00EA74A6">
        <w:trPr>
          <w:trHeight w:val="5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EA74A6">
            <w:pPr>
              <w:widowControl w:val="0"/>
              <w:autoSpaceDE w:val="0"/>
              <w:autoSpaceDN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</w:tr>
    </w:tbl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7"/>
          <w:szCs w:val="28"/>
          <w:lang w:val="en-US" w:eastAsia="en-US" w:bidi="en-US"/>
        </w:rPr>
      </w:pPr>
    </w:p>
    <w:p w:rsidR="00D041D8" w:rsidRPr="00D041D8" w:rsidRDefault="00D041D8" w:rsidP="00D041D8">
      <w:pPr>
        <w:spacing w:after="0" w:line="240" w:lineRule="auto"/>
        <w:contextualSpacing/>
        <w:rPr>
          <w:rFonts w:ascii="Times New Roman" w:hAnsi="Times New Roman" w:cs="Times New Roman"/>
          <w:sz w:val="28"/>
          <w:lang w:val="en-US" w:eastAsia="en-US" w:bidi="en-US"/>
        </w:rPr>
        <w:sectPr w:rsidR="00D041D8" w:rsidRPr="00D041D8" w:rsidSect="009E3E5F">
          <w:pgSz w:w="11910" w:h="16840"/>
          <w:pgMar w:top="567" w:right="851" w:bottom="284" w:left="1701" w:header="720" w:footer="720" w:gutter="0"/>
          <w:cols w:space="720"/>
        </w:sectPr>
      </w:pPr>
    </w:p>
    <w:p w:rsidR="007B4657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</w:p>
    <w:p w:rsidR="00D041D8" w:rsidRPr="00D041D8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6"/>
          <w:szCs w:val="28"/>
          <w:lang w:eastAsia="en-US" w:bidi="en-US"/>
        </w:rPr>
      </w:pPr>
    </w:p>
    <w:p w:rsidR="00D041D8" w:rsidRPr="00D041D8" w:rsidRDefault="00D041D8" w:rsidP="00EA74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6" w:name="_bookmark6"/>
      <w:bookmarkEnd w:id="6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УВЕДОМЛЕНИЕ</w:t>
      </w:r>
    </w:p>
    <w:p w:rsidR="00D041D8" w:rsidRPr="00D041D8" w:rsidRDefault="00D041D8" w:rsidP="00EA74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D041D8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proofErr w:type="gramEnd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0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3"/>
          <w:szCs w:val="28"/>
          <w:lang w:eastAsia="en-US" w:bidi="en-US"/>
        </w:rPr>
      </w:pPr>
    </w:p>
    <w:p w:rsidR="00D041D8" w:rsidRPr="00EA74A6" w:rsidRDefault="00D041D8" w:rsidP="00EA74A6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Настоящим Администрация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лице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__________________________________________________________________</w:t>
      </w:r>
    </w:p>
    <w:p w:rsidR="00D041D8" w:rsidRPr="00EA74A6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8"/>
          <w:lang w:eastAsia="en-US" w:bidi="en-US"/>
        </w:rPr>
      </w:pPr>
      <w:r w:rsidRPr="00EA74A6">
        <w:rPr>
          <w:rFonts w:ascii="Times New Roman" w:hAnsi="Times New Roman" w:cs="Times New Roman"/>
          <w:sz w:val="24"/>
          <w:szCs w:val="28"/>
          <w:lang w:eastAsia="en-US" w:bidi="en-US"/>
        </w:rPr>
        <w:t>(наименование Уполномоченного органа Администрации)</w:t>
      </w:r>
    </w:p>
    <w:p w:rsidR="00EA74A6" w:rsidRDefault="00EA74A6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– единый Доклад), а также о приеме предложений от участников публичного обсуждения.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10"/>
          <w:szCs w:val="28"/>
          <w:lang w:eastAsia="en-US" w:bidi="en-US"/>
        </w:rPr>
      </w:pPr>
    </w:p>
    <w:p w:rsidR="00D041D8" w:rsidRPr="00D041D8" w:rsidRDefault="00D041D8" w:rsidP="00EA74A6">
      <w:pPr>
        <w:widowControl w:val="0"/>
        <w:tabs>
          <w:tab w:val="left" w:pos="3001"/>
          <w:tab w:val="left" w:pos="5909"/>
        </w:tabs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Сроки приема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предложений: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</w:t>
      </w:r>
      <w:proofErr w:type="gramEnd"/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 по ________________.</w:t>
      </w:r>
    </w:p>
    <w:p w:rsidR="00EA74A6" w:rsidRDefault="00EA74A6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 принимаются по адресу электронной почты: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</w:t>
      </w:r>
    </w:p>
    <w:p w:rsidR="00EA74A6" w:rsidRPr="00D041D8" w:rsidRDefault="00EA74A6" w:rsidP="00EA74A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8"/>
          <w:lang w:eastAsia="en-US" w:bidi="en-US"/>
        </w:rPr>
      </w:pPr>
    </w:p>
    <w:p w:rsidR="00D041D8" w:rsidRPr="00EA74A6" w:rsidRDefault="00D041D8" w:rsidP="00EA74A6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A74A6">
        <w:rPr>
          <w:rFonts w:ascii="Times New Roman" w:hAnsi="Times New Roman" w:cs="Times New Roman"/>
          <w:sz w:val="28"/>
          <w:szCs w:val="28"/>
          <w:lang w:eastAsia="en-US" w:bidi="en-US"/>
        </w:rPr>
        <w:t>Контактное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A74A6">
        <w:rPr>
          <w:rFonts w:ascii="Times New Roman" w:hAnsi="Times New Roman" w:cs="Times New Roman"/>
          <w:sz w:val="28"/>
          <w:szCs w:val="28"/>
          <w:lang w:eastAsia="en-US" w:bidi="en-US"/>
        </w:rPr>
        <w:t>лицо: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_____________________________________________.</w:t>
      </w:r>
    </w:p>
    <w:p w:rsidR="00D041D8" w:rsidRPr="00EA74A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"/>
          <w:szCs w:val="28"/>
          <w:lang w:eastAsia="en-US" w:bidi="en-US"/>
        </w:rPr>
      </w:pPr>
    </w:p>
    <w:p w:rsidR="00D041D8" w:rsidRPr="00EA74A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0"/>
          <w:szCs w:val="28"/>
          <w:lang w:eastAsia="en-US" w:bidi="en-US"/>
        </w:rPr>
      </w:pPr>
    </w:p>
    <w:p w:rsidR="00EA74A6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>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информационно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телекоммуникационной сети Интернет: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_________________________________________________________</w:t>
      </w:r>
    </w:p>
    <w:p w:rsidR="00D041D8" w:rsidRPr="00EA74A6" w:rsidRDefault="00EA74A6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8"/>
          <w:lang w:eastAsia="en-US" w:bidi="en-US"/>
        </w:rPr>
      </w:pPr>
      <w:r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             </w:t>
      </w:r>
      <w:r w:rsidR="00D041D8" w:rsidRPr="00EA74A6">
        <w:rPr>
          <w:rFonts w:ascii="Times New Roman" w:hAnsi="Times New Roman" w:cs="Times New Roman"/>
          <w:sz w:val="24"/>
          <w:szCs w:val="28"/>
          <w:lang w:eastAsia="en-US" w:bidi="en-US"/>
        </w:rPr>
        <w:t>(электронный адрес страницы раздела в составе официального портала)</w:t>
      </w:r>
    </w:p>
    <w:p w:rsidR="00D041D8" w:rsidRPr="00EA74A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D041D8" w:rsidP="00EA74A6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Дата составления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уведомления: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Pr="00D041D8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Pr="00D041D8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D041D8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г.</w:t>
      </w:r>
    </w:p>
    <w:p w:rsidR="00D041D8" w:rsidRPr="00D041D8" w:rsidRDefault="00D041D8" w:rsidP="00D041D8">
      <w:pPr>
        <w:spacing w:after="0" w:line="240" w:lineRule="auto"/>
        <w:contextualSpacing/>
        <w:rPr>
          <w:rFonts w:ascii="Times New Roman" w:hAnsi="Times New Roman" w:cs="Times New Roman"/>
          <w:lang w:eastAsia="en-US" w:bidi="en-US"/>
        </w:rPr>
        <w:sectPr w:rsidR="00D041D8" w:rsidRPr="00D041D8" w:rsidSect="00EA74A6">
          <w:pgSz w:w="11910" w:h="16840"/>
          <w:pgMar w:top="1134" w:right="851" w:bottom="1134" w:left="1701" w:header="720" w:footer="720" w:gutter="0"/>
          <w:cols w:space="720"/>
        </w:sectPr>
      </w:pPr>
    </w:p>
    <w:p w:rsidR="007B4657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 </w:t>
      </w:r>
    </w:p>
    <w:p w:rsidR="00D041D8" w:rsidRPr="00D041D8" w:rsidRDefault="00D041D8" w:rsidP="00EA74A6">
      <w:pPr>
        <w:widowControl w:val="0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D041D8" w:rsidP="00EA74A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Сямженского муниципального округа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0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Прием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  <w:r w:rsidR="00EA74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Сямженского муниципального округа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– единый Доклад), осуществлялся Уполномоченным органом Администрации:</w:t>
      </w:r>
    </w:p>
    <w:p w:rsidR="00D041D8" w:rsidRPr="00504246" w:rsidRDefault="000B569C" w:rsidP="00D041D8">
      <w:pPr>
        <w:widowControl w:val="0"/>
        <w:tabs>
          <w:tab w:val="left" w:pos="4174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B569C">
        <w:rPr>
          <w:rFonts w:ascii="Times New Roman" w:hAnsi="Times New Roman" w:cs="Times New Roman"/>
          <w:sz w:val="24"/>
          <w:szCs w:val="24"/>
        </w:rPr>
        <w:pict>
          <v:shape id="Полилиния 12" o:spid="_x0000_s1037" style="position:absolute;left:0;text-align:left;margin-left:73pt;margin-top:31.6pt;width:180.6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" path="m,l3613,e" filled="f" strokeweight=".5pt">
            <v:path arrowok="t" o:connecttype="custom" o:connectlocs="0,0;2294255,0" o:connectangles="0,0"/>
            <w10:wrap type="topAndBottom" anchorx="page"/>
          </v:shape>
        </w:pict>
      </w:r>
      <w:r w:rsidRPr="000B569C">
        <w:rPr>
          <w:rFonts w:ascii="Times New Roman" w:hAnsi="Times New Roman" w:cs="Times New Roman"/>
          <w:sz w:val="24"/>
          <w:szCs w:val="24"/>
        </w:rPr>
        <w:pict>
          <v:shape id="Полилиния 11" o:spid="_x0000_s1038" style="position:absolute;left:0;text-align:left;margin-left:291.1pt;margin-top:31.6pt;width:213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pXEA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" path="m,l4274,e" filled="f" strokeweight=".5pt">
            <v:path arrowok="t" o:connecttype="custom" o:connectlocs="0,0;2713990,0" o:connectangles="0,0"/>
            <w10:wrap type="topAndBottom" anchorx="page"/>
          </v:shape>
        </w:pict>
      </w:r>
      <w:proofErr w:type="gramStart"/>
      <w:r w:rsidR="00D041D8" w:rsidRPr="00D041D8">
        <w:rPr>
          <w:rFonts w:ascii="Times New Roman" w:hAnsi="Times New Roman" w:cs="Times New Roman"/>
          <w:sz w:val="28"/>
          <w:szCs w:val="28"/>
          <w:lang w:val="en-US" w:eastAsia="en-US" w:bidi="en-US"/>
        </w:rPr>
        <w:t>с</w:t>
      </w:r>
      <w:proofErr w:type="gramEnd"/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 </w:t>
      </w:r>
      <w:proofErr w:type="spellStart"/>
      <w:r w:rsidR="00D041D8" w:rsidRPr="00D041D8">
        <w:rPr>
          <w:rFonts w:ascii="Times New Roman" w:hAnsi="Times New Roman" w:cs="Times New Roman"/>
          <w:sz w:val="28"/>
          <w:szCs w:val="28"/>
          <w:lang w:val="en-US" w:eastAsia="en-US" w:bidi="en-US"/>
        </w:rPr>
        <w:t>по</w:t>
      </w:r>
      <w:proofErr w:type="spellEnd"/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5"/>
          <w:szCs w:val="28"/>
          <w:lang w:val="en-US" w:eastAsia="en-US" w:bidi="en-US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2551"/>
        <w:gridCol w:w="2589"/>
        <w:gridCol w:w="3538"/>
      </w:tblGrid>
      <w:tr w:rsidR="00D041D8" w:rsidRPr="00D041D8" w:rsidTr="00504246">
        <w:trPr>
          <w:trHeight w:val="24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N</w:t>
            </w:r>
          </w:p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D041D8" w:rsidRPr="00D041D8" w:rsidTr="00504246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ind w:hanging="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4</w:t>
            </w:r>
          </w:p>
        </w:tc>
      </w:tr>
      <w:tr w:rsidR="00D041D8" w:rsidRPr="00D041D8" w:rsidTr="00504246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</w:tr>
      <w:tr w:rsidR="00D041D8" w:rsidRPr="00D041D8" w:rsidTr="00504246">
        <w:trPr>
          <w:trHeight w:val="52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D8" w:rsidRPr="00D041D8" w:rsidRDefault="00D041D8" w:rsidP="005042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  <w:r w:rsidRPr="00D041D8">
              <w:rPr>
                <w:rFonts w:ascii="Times New Roman" w:eastAsia="Calibri" w:hAnsi="Times New Roman" w:cs="Times New Roman"/>
                <w:sz w:val="28"/>
                <w:lang w:val="en-US" w:eastAsia="en-US" w:bidi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D8" w:rsidRPr="00D041D8" w:rsidRDefault="00D041D8" w:rsidP="00D041D8">
            <w:pPr>
              <w:widowControl w:val="0"/>
              <w:autoSpaceDE w:val="0"/>
              <w:autoSpaceDN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 w:eastAsia="en-US" w:bidi="en-US"/>
              </w:rPr>
            </w:pPr>
          </w:p>
        </w:tc>
      </w:tr>
    </w:tbl>
    <w:p w:rsidR="00504246" w:rsidRDefault="00504246" w:rsidP="005042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8"/>
          <w:lang w:eastAsia="en-US" w:bidi="en-US"/>
        </w:rPr>
      </w:pPr>
    </w:p>
    <w:p w:rsidR="00D041D8" w:rsidRPr="00D041D8" w:rsidRDefault="00D041D8" w:rsidP="005042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Общее количество участников публичного обсуждения по единому Докладу:</w:t>
      </w:r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_________________________________________________________________.</w:t>
      </w:r>
    </w:p>
    <w:p w:rsidR="00504246" w:rsidRDefault="00504246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Default="00D041D8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Общее количество поступивших предложений по единому Докладу:</w:t>
      </w:r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504246" w:rsidRDefault="00504246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_________________________________________________________________.</w:t>
      </w:r>
    </w:p>
    <w:p w:rsidR="00504246" w:rsidRDefault="00504246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041D8" w:rsidRPr="00504246" w:rsidRDefault="00504246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04246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D041D8" w:rsidRPr="00504246">
        <w:rPr>
          <w:rFonts w:ascii="Times New Roman" w:hAnsi="Times New Roman" w:cs="Times New Roman"/>
          <w:sz w:val="28"/>
          <w:szCs w:val="28"/>
          <w:lang w:eastAsia="en-US" w:bidi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041D8" w:rsidRPr="00504246">
        <w:rPr>
          <w:rFonts w:ascii="Times New Roman" w:hAnsi="Times New Roman" w:cs="Times New Roman"/>
          <w:sz w:val="28"/>
          <w:szCs w:val="28"/>
          <w:lang w:eastAsia="en-US" w:bidi="en-US"/>
        </w:rPr>
        <w:t>них:</w:t>
      </w:r>
    </w:p>
    <w:p w:rsidR="00D041D8" w:rsidRPr="00504246" w:rsidRDefault="00D041D8" w:rsidP="0050424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eastAsia="en-US" w:bidi="en-US"/>
        </w:rPr>
      </w:pPr>
    </w:p>
    <w:p w:rsidR="00D041D8" w:rsidRPr="00504246" w:rsidRDefault="00504246" w:rsidP="00504246">
      <w:pPr>
        <w:widowControl w:val="0"/>
        <w:tabs>
          <w:tab w:val="left" w:pos="33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lang w:eastAsia="en-US" w:bidi="en-US"/>
        </w:rPr>
      </w:pPr>
      <w:r w:rsidRPr="00504246">
        <w:rPr>
          <w:rFonts w:ascii="Times New Roman" w:hAnsi="Times New Roman" w:cs="Times New Roman"/>
          <w:sz w:val="28"/>
          <w:lang w:eastAsia="en-US" w:bidi="en-US"/>
        </w:rPr>
        <w:t>К</w:t>
      </w:r>
      <w:r w:rsidR="00D041D8" w:rsidRPr="00504246">
        <w:rPr>
          <w:rFonts w:ascii="Times New Roman" w:hAnsi="Times New Roman" w:cs="Times New Roman"/>
          <w:sz w:val="28"/>
          <w:lang w:eastAsia="en-US" w:bidi="en-US"/>
        </w:rPr>
        <w:t>оличество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="00D041D8" w:rsidRPr="00504246">
        <w:rPr>
          <w:rFonts w:ascii="Times New Roman" w:hAnsi="Times New Roman" w:cs="Times New Roman"/>
          <w:spacing w:val="-3"/>
          <w:sz w:val="28"/>
          <w:lang w:eastAsia="en-US" w:bidi="en-US"/>
        </w:rPr>
        <w:t>учтенных</w:t>
      </w:r>
      <w:r>
        <w:rPr>
          <w:rFonts w:ascii="Times New Roman" w:hAnsi="Times New Roman" w:cs="Times New Roman"/>
          <w:spacing w:val="-3"/>
          <w:sz w:val="28"/>
          <w:lang w:eastAsia="en-US" w:bidi="en-US"/>
        </w:rPr>
        <w:t xml:space="preserve"> </w:t>
      </w:r>
      <w:r w:rsidR="00D041D8" w:rsidRPr="00504246">
        <w:rPr>
          <w:rFonts w:ascii="Times New Roman" w:hAnsi="Times New Roman" w:cs="Times New Roman"/>
          <w:sz w:val="28"/>
          <w:lang w:eastAsia="en-US" w:bidi="en-US"/>
        </w:rPr>
        <w:t>предложений: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_________________________________.</w:t>
      </w:r>
    </w:p>
    <w:p w:rsidR="00D041D8" w:rsidRPr="00504246" w:rsidRDefault="00504246" w:rsidP="00504246">
      <w:pPr>
        <w:widowControl w:val="0"/>
        <w:tabs>
          <w:tab w:val="left" w:pos="33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lang w:eastAsia="en-US" w:bidi="en-US"/>
        </w:rPr>
      </w:pPr>
      <w:r w:rsidRPr="00504246">
        <w:rPr>
          <w:rFonts w:ascii="Times New Roman" w:hAnsi="Times New Roman" w:cs="Times New Roman"/>
          <w:sz w:val="28"/>
          <w:lang w:eastAsia="en-US" w:bidi="en-US"/>
        </w:rPr>
        <w:t>К</w:t>
      </w:r>
      <w:r w:rsidR="00D041D8" w:rsidRPr="00504246">
        <w:rPr>
          <w:rFonts w:ascii="Times New Roman" w:hAnsi="Times New Roman" w:cs="Times New Roman"/>
          <w:sz w:val="28"/>
          <w:lang w:eastAsia="en-US" w:bidi="en-US"/>
        </w:rPr>
        <w:t>оличество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="00D041D8" w:rsidRPr="00504246">
        <w:rPr>
          <w:rFonts w:ascii="Times New Roman" w:hAnsi="Times New Roman" w:cs="Times New Roman"/>
          <w:sz w:val="28"/>
          <w:lang w:eastAsia="en-US" w:bidi="en-US"/>
        </w:rPr>
        <w:t>предложений, учтенных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="00D041D8" w:rsidRPr="00504246">
        <w:rPr>
          <w:rFonts w:ascii="Times New Roman" w:hAnsi="Times New Roman" w:cs="Times New Roman"/>
          <w:sz w:val="28"/>
          <w:lang w:eastAsia="en-US" w:bidi="en-US"/>
        </w:rPr>
        <w:t>частично:</w:t>
      </w:r>
      <w:r>
        <w:rPr>
          <w:rFonts w:ascii="Times New Roman" w:hAnsi="Times New Roman" w:cs="Times New Roman"/>
          <w:sz w:val="28"/>
          <w:lang w:eastAsia="en-US" w:bidi="en-US"/>
        </w:rPr>
        <w:t xml:space="preserve"> ________________________.</w:t>
      </w:r>
    </w:p>
    <w:p w:rsidR="00D041D8" w:rsidRPr="00504246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"/>
          <w:szCs w:val="28"/>
          <w:lang w:eastAsia="en-US" w:bidi="en-US"/>
        </w:rPr>
      </w:pPr>
    </w:p>
    <w:p w:rsidR="00D041D8" w:rsidRPr="00504246" w:rsidRDefault="00D041D8" w:rsidP="00504246">
      <w:pPr>
        <w:widowControl w:val="0"/>
        <w:tabs>
          <w:tab w:val="left" w:pos="33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lang w:eastAsia="en-US" w:bidi="en-US"/>
        </w:rPr>
      </w:pPr>
      <w:r w:rsidRPr="00504246">
        <w:rPr>
          <w:rFonts w:ascii="Times New Roman" w:hAnsi="Times New Roman" w:cs="Times New Roman"/>
          <w:sz w:val="28"/>
          <w:lang w:eastAsia="en-US" w:bidi="en-US"/>
        </w:rPr>
        <w:t>количество</w:t>
      </w:r>
      <w:r w:rsidR="00504246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504246">
        <w:rPr>
          <w:rFonts w:ascii="Times New Roman" w:hAnsi="Times New Roman" w:cs="Times New Roman"/>
          <w:sz w:val="28"/>
          <w:lang w:eastAsia="en-US" w:bidi="en-US"/>
        </w:rPr>
        <w:t>отклоненных</w:t>
      </w:r>
      <w:r w:rsidR="00504246">
        <w:rPr>
          <w:rFonts w:ascii="Times New Roman" w:hAnsi="Times New Roman" w:cs="Times New Roman"/>
          <w:sz w:val="28"/>
          <w:lang w:eastAsia="en-US" w:bidi="en-US"/>
        </w:rPr>
        <w:t xml:space="preserve"> </w:t>
      </w:r>
      <w:r w:rsidRPr="00504246">
        <w:rPr>
          <w:rFonts w:ascii="Times New Roman" w:hAnsi="Times New Roman" w:cs="Times New Roman"/>
          <w:sz w:val="28"/>
          <w:lang w:eastAsia="en-US" w:bidi="en-US"/>
        </w:rPr>
        <w:t>предложений:</w:t>
      </w:r>
      <w:r w:rsidR="00504246">
        <w:rPr>
          <w:rFonts w:ascii="Times New Roman" w:hAnsi="Times New Roman" w:cs="Times New Roman"/>
          <w:sz w:val="28"/>
          <w:lang w:eastAsia="en-US" w:bidi="en-US"/>
        </w:rPr>
        <w:t xml:space="preserve"> ______________________________.</w:t>
      </w:r>
    </w:p>
    <w:p w:rsidR="00504246" w:rsidRDefault="00504246" w:rsidP="00504246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30"/>
          <w:szCs w:val="28"/>
          <w:lang w:eastAsia="en-US" w:bidi="en-US"/>
        </w:rPr>
      </w:pPr>
    </w:p>
    <w:p w:rsidR="00504246" w:rsidRDefault="00D041D8" w:rsidP="00504246">
      <w:pPr>
        <w:widowControl w:val="0"/>
        <w:tabs>
          <w:tab w:val="left" w:pos="709"/>
          <w:tab w:val="left" w:pos="8240"/>
          <w:tab w:val="left" w:pos="8865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Дата составления свода предложений по</w:t>
      </w:r>
      <w:r w:rsidRPr="00D041D8">
        <w:rPr>
          <w:rFonts w:ascii="Times New Roman" w:hAnsi="Times New Roman" w:cs="Times New Roman"/>
          <w:spacing w:val="-16"/>
          <w:sz w:val="28"/>
          <w:szCs w:val="28"/>
          <w:lang w:eastAsia="en-US" w:bidi="en-US"/>
        </w:rPr>
        <w:t xml:space="preserve"> единому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Докладу:</w:t>
      </w:r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_______________.</w:t>
      </w: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8"/>
          <w:lang w:eastAsia="en-US" w:bidi="en-US"/>
        </w:rPr>
      </w:pPr>
    </w:p>
    <w:p w:rsidR="00D041D8" w:rsidRPr="00D041D8" w:rsidRDefault="00D041D8" w:rsidP="00D041D8">
      <w:pPr>
        <w:widowControl w:val="0"/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8"/>
          <w:lang w:eastAsia="en-US" w:bidi="en-US"/>
        </w:rPr>
      </w:pPr>
    </w:p>
    <w:p w:rsidR="00D041D8" w:rsidRPr="00D041D8" w:rsidRDefault="00D041D8" w:rsidP="0050424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(должности руковод</w:t>
      </w:r>
      <w:bookmarkStart w:id="7" w:name="_GoBack"/>
      <w:bookmarkEnd w:id="7"/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ителей Уполномоченных</w:t>
      </w:r>
      <w:r w:rsidR="0050424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041D8">
        <w:rPr>
          <w:rFonts w:ascii="Times New Roman" w:hAnsi="Times New Roman" w:cs="Times New Roman"/>
          <w:sz w:val="28"/>
          <w:szCs w:val="28"/>
          <w:lang w:eastAsia="en-US" w:bidi="en-US"/>
        </w:rPr>
        <w:t>органов Администрации)</w:t>
      </w:r>
    </w:p>
    <w:p w:rsidR="00DE27BA" w:rsidRPr="00D041D8" w:rsidRDefault="00DE27BA" w:rsidP="00D041D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E27BA" w:rsidRPr="00D041D8" w:rsidSect="00DE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8"/>
    <w:multiLevelType w:val="hybridMultilevel"/>
    <w:tmpl w:val="ADD8D64C"/>
    <w:lvl w:ilvl="0" w:tplc="D520B524">
      <w:start w:val="1"/>
      <w:numFmt w:val="decimal"/>
      <w:lvlText w:val="%1."/>
      <w:lvlJc w:val="left"/>
      <w:pPr>
        <w:ind w:left="419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lang w:val="en-US" w:eastAsia="en-US" w:bidi="en-US"/>
      </w:r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lang w:val="en-US" w:eastAsia="en-US" w:bidi="en-US"/>
      </w:rPr>
    </w:lvl>
  </w:abstractNum>
  <w:abstractNum w:abstractNumId="2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lang w:val="en-US" w:eastAsia="en-US" w:bidi="en-US"/>
      </w:rPr>
    </w:lvl>
  </w:abstractNum>
  <w:abstractNum w:abstractNumId="3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lang w:val="en-US" w:eastAsia="en-US" w:bidi="en-US"/>
      </w:rPr>
    </w:lvl>
  </w:abstractNum>
  <w:abstractNum w:abstractNumId="4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</w:lvl>
    <w:lvl w:ilvl="2">
      <w:start w:val="1"/>
      <w:numFmt w:val="decimal"/>
      <w:isLgl/>
      <w:lvlText w:val="%1.%2.%3"/>
      <w:lvlJc w:val="left"/>
      <w:pPr>
        <w:ind w:left="4951" w:hanging="720"/>
      </w:pPr>
    </w:lvl>
    <w:lvl w:ilvl="3">
      <w:start w:val="1"/>
      <w:numFmt w:val="decimal"/>
      <w:isLgl/>
      <w:lvlText w:val="%1.%2.%3.%4"/>
      <w:lvlJc w:val="left"/>
      <w:pPr>
        <w:ind w:left="5311" w:hanging="1080"/>
      </w:pPr>
    </w:lvl>
    <w:lvl w:ilvl="4">
      <w:start w:val="1"/>
      <w:numFmt w:val="decimal"/>
      <w:isLgl/>
      <w:lvlText w:val="%1.%2.%3.%4.%5"/>
      <w:lvlJc w:val="left"/>
      <w:pPr>
        <w:ind w:left="5311" w:hanging="1080"/>
      </w:pPr>
    </w:lvl>
    <w:lvl w:ilvl="5">
      <w:start w:val="1"/>
      <w:numFmt w:val="decimal"/>
      <w:isLgl/>
      <w:lvlText w:val="%1.%2.%3.%4.%5.%6"/>
      <w:lvlJc w:val="left"/>
      <w:pPr>
        <w:ind w:left="5671" w:hanging="1440"/>
      </w:pPr>
    </w:lvl>
    <w:lvl w:ilvl="6">
      <w:start w:val="1"/>
      <w:numFmt w:val="decimal"/>
      <w:isLgl/>
      <w:lvlText w:val="%1.%2.%3.%4.%5.%6.%7"/>
      <w:lvlJc w:val="left"/>
      <w:pPr>
        <w:ind w:left="5671" w:hanging="1440"/>
      </w:p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1D8"/>
    <w:rsid w:val="000B569C"/>
    <w:rsid w:val="000E4D48"/>
    <w:rsid w:val="00504246"/>
    <w:rsid w:val="00660D77"/>
    <w:rsid w:val="007B4657"/>
    <w:rsid w:val="009E3E5F"/>
    <w:rsid w:val="00A5308E"/>
    <w:rsid w:val="00BC66B4"/>
    <w:rsid w:val="00C66346"/>
    <w:rsid w:val="00D041D8"/>
    <w:rsid w:val="00DE27BA"/>
    <w:rsid w:val="00DE3214"/>
    <w:rsid w:val="00EA74A6"/>
    <w:rsid w:val="00F95F08"/>
    <w:rsid w:val="00F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1D8"/>
    <w:rPr>
      <w:color w:val="0000FF"/>
      <w:u w:val="single"/>
    </w:rPr>
  </w:style>
  <w:style w:type="paragraph" w:styleId="a4">
    <w:name w:val="No Spacing"/>
    <w:uiPriority w:val="1"/>
    <w:qFormat/>
    <w:rsid w:val="00D04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BC66B4"/>
    <w:rPr>
      <w:sz w:val="24"/>
    </w:rPr>
  </w:style>
  <w:style w:type="paragraph" w:customStyle="1" w:styleId="ConsPlusNormal">
    <w:name w:val="ConsPlusNormal"/>
    <w:link w:val="ConsPlusNormal1"/>
    <w:uiPriority w:val="99"/>
    <w:rsid w:val="00BC66B4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3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2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1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5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Relationship Id="rId14" Type="http://schemas.openxmlformats.org/officeDocument/2006/relationships/hyperlink" Target="file:///C:\Users\admin\Desktop\&#1084;&#1086;&#1076;&#1077;&#1083;&#1100;&#1085;&#1099;&#1077;\&#1076;&#1083;&#1103;%20&#1072;&#1076;&#1084;&#1080;&#1085;&#1080;&#1089;&#1090;&#1088;&#1072;&#1094;&#1080;&#1080;%20-%20&#1053;&#1040;%20&#1055;&#1057;%20&#1048;%20&#1059;&#1055;&#1056;%20&#1054;&#1041;&#1056;%20&#1057;&#1052;&#1054;&#1058;&#1056;&#1048;%20&#1057;&#1054;&#1055;&#1056;&#1054;&#1042;&#1054;&#1044;%20&#1053;&#1040;%20&#1057;&#1058;&#1054;&#1051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13</cp:revision>
  <dcterms:created xsi:type="dcterms:W3CDTF">2022-09-15T11:04:00Z</dcterms:created>
  <dcterms:modified xsi:type="dcterms:W3CDTF">2022-09-22T07:31:00Z</dcterms:modified>
</cp:coreProperties>
</file>