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03" w:rsidRPr="00F97A80" w:rsidRDefault="00B32E03" w:rsidP="00EA24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B32E03" w:rsidRPr="00F97A80" w:rsidRDefault="00B32E03" w:rsidP="00EA24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B32E03" w:rsidRPr="00F97A80" w:rsidRDefault="00B32E03" w:rsidP="00EA24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B32E03" w:rsidRPr="00F97A80" w:rsidRDefault="00B32E03" w:rsidP="00B32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E03" w:rsidRPr="00F97A80" w:rsidRDefault="00B32E03" w:rsidP="00B32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E03" w:rsidRPr="00F97A80" w:rsidRDefault="00B32E03" w:rsidP="00B32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32E03" w:rsidRPr="00F97A80" w:rsidRDefault="00B32E03" w:rsidP="00B32E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2E03" w:rsidRDefault="00EA2468" w:rsidP="00D013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31.01.2023 № 102</w:t>
      </w:r>
    </w:p>
    <w:p w:rsidR="00E10A20" w:rsidRDefault="00E10A20" w:rsidP="00D013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339" w:rsidRDefault="00D01339" w:rsidP="005F7680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EA2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</w:t>
      </w:r>
      <w:r w:rsidR="00BF314C"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1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рассмотрения</w:t>
      </w:r>
      <w:r w:rsid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персональному составу административной комиссии</w:t>
      </w:r>
      <w:r w:rsid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Сямженско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B32E03" w:rsidRPr="00B32E03" w:rsidRDefault="00B32E03" w:rsidP="00B32E0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D01339" w:rsidP="00B3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Вологодской области от 28.11.2005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1369-ОЗ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отдельными государственными полномочиями в сфере административных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Вологодской области от 30.06.2002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804-ОЗ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муниципальных образованиях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</w:t>
      </w: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E03" w:rsidRPr="00F97A80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области, </w:t>
      </w:r>
      <w:r w:rsidR="00B32E03" w:rsidRPr="00F97A8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32E03" w:rsidRDefault="00B32E03" w:rsidP="00B3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80" w:rsidRDefault="009125C4" w:rsidP="005F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339" w:rsidRP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="00B32E03">
        <w:t xml:space="preserve"> </w:t>
      </w:r>
      <w:r w:rsidR="00EA2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</w:t>
      </w:r>
      <w:r w:rsidR="00BF314C" w:rsidRP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01339" w:rsidRP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рассмотрения предложений по персональному составу административной комиссии 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  <w:r w:rsid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F8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680" w:rsidRDefault="009125C4" w:rsidP="005F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прие</w:t>
      </w:r>
      <w:r w:rsidR="005F7680"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предложений по персональному составу административной комиссии 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  <w:r w:rsidR="005F7680"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03" w:rsidRDefault="009125C4" w:rsidP="00B3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утратившими силу следующие решения Представительного Собрания Сямженского муниципального </w:t>
      </w:r>
      <w:r w:rsidR="00B3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32E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C21" w:rsidRDefault="00B32E03" w:rsidP="00B3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16.02.2011 № 257 «Об утверждении Положения о сроках и порядка рассмотрения предло</w:t>
      </w:r>
      <w:r w:rsidR="00B31F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по персональному составу административной комиссии Сямженского муниципального района»;</w:t>
      </w:r>
    </w:p>
    <w:p w:rsidR="00B31F0B" w:rsidRPr="00B31F0B" w:rsidRDefault="00B31F0B" w:rsidP="00B31F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решения от 28.02.2017 № 96 «</w:t>
      </w:r>
      <w:r w:rsidRPr="00B31F0B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решения Представительного Собрания Сямженского муниципального района»;</w:t>
      </w:r>
    </w:p>
    <w:p w:rsidR="00B32E03" w:rsidRDefault="00B31F0B" w:rsidP="00B31F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6 решения от 31.08.2021 № 482 «</w:t>
      </w:r>
      <w:r w:rsidRPr="001E0676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</w:t>
      </w:r>
      <w:r>
        <w:rPr>
          <w:rFonts w:ascii="Times New Roman" w:hAnsi="Times New Roman" w:cs="Times New Roman"/>
          <w:sz w:val="28"/>
          <w:szCs w:val="28"/>
        </w:rPr>
        <w:t xml:space="preserve"> Комитета Самоуправления Сямженского муниципального района и</w:t>
      </w:r>
      <w:r w:rsidRPr="001E0676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Сямженского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2E03" w:rsidRPr="00F97A80" w:rsidRDefault="009125C4" w:rsidP="00B31F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2E03" w:rsidRPr="00F97A80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 w:rsidR="00B32E03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B32E03" w:rsidRDefault="009125C4" w:rsidP="00B32E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E03" w:rsidRPr="00F97A80">
        <w:rPr>
          <w:rFonts w:ascii="Times New Roman" w:hAnsi="Times New Roman" w:cs="Times New Roman"/>
          <w:sz w:val="28"/>
          <w:szCs w:val="28"/>
        </w:rPr>
        <w:t xml:space="preserve">. </w:t>
      </w:r>
      <w:r w:rsidR="00B32E03"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B32E03" w:rsidRPr="00C03A7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Сямженского муниципального округа https://35syamzhenskij.gosuslugi.ru в </w:t>
      </w:r>
      <w:r w:rsidR="00B32E03" w:rsidRPr="00C03A7E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</w:t>
      </w:r>
      <w:r w:rsidR="005F7680">
        <w:rPr>
          <w:rFonts w:ascii="Times New Roman" w:hAnsi="Times New Roman" w:cs="Times New Roman"/>
          <w:sz w:val="28"/>
          <w:szCs w:val="28"/>
        </w:rPr>
        <w:t xml:space="preserve"> и опубликованию в газете «Восход».</w:t>
      </w:r>
    </w:p>
    <w:p w:rsidR="00B32E03" w:rsidRDefault="00B32E03" w:rsidP="00B32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32E03" w:rsidRPr="00F97A80" w:rsidRDefault="00B32E03" w:rsidP="00B32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B32E03" w:rsidRPr="00F97A80" w:rsidTr="007D0D14">
        <w:tc>
          <w:tcPr>
            <w:tcW w:w="6345" w:type="dxa"/>
          </w:tcPr>
          <w:p w:rsidR="00B32E03" w:rsidRPr="00F97A80" w:rsidRDefault="00B32E03" w:rsidP="007D0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B32E03" w:rsidRPr="00F97A80" w:rsidRDefault="00B32E03" w:rsidP="007D0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B32E03" w:rsidRPr="00F97A80" w:rsidRDefault="00B32E03" w:rsidP="007D0D14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32E03" w:rsidRPr="00F97A80" w:rsidRDefault="00B32E03" w:rsidP="007D0D14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B32E03" w:rsidRPr="00F97A80" w:rsidRDefault="00B32E03" w:rsidP="007D0D14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B32E03" w:rsidRPr="00F97A80" w:rsidRDefault="00B32E03" w:rsidP="007D0D14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F97A80">
              <w:rPr>
                <w:sz w:val="28"/>
              </w:rPr>
              <w:t>О.Н.Фотина</w:t>
            </w:r>
            <w:proofErr w:type="spellEnd"/>
          </w:p>
        </w:tc>
      </w:tr>
      <w:tr w:rsidR="00B32E03" w:rsidRPr="00F97A80" w:rsidTr="007D0D14">
        <w:tc>
          <w:tcPr>
            <w:tcW w:w="6345" w:type="dxa"/>
          </w:tcPr>
          <w:p w:rsidR="00B32E03" w:rsidRPr="00F97A80" w:rsidRDefault="00B32E03" w:rsidP="007D0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  <w:p w:rsidR="00B32E03" w:rsidRPr="00F97A80" w:rsidRDefault="00B32E03" w:rsidP="007D0D14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32E03" w:rsidRPr="00F97A80" w:rsidRDefault="00B32E03" w:rsidP="007D0D14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B32E03" w:rsidRPr="00F97A80" w:rsidRDefault="00B32E03" w:rsidP="007D0D14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F97A80">
              <w:rPr>
                <w:sz w:val="28"/>
              </w:rPr>
              <w:t xml:space="preserve">С.Н. </w:t>
            </w:r>
            <w:proofErr w:type="spellStart"/>
            <w:r w:rsidRPr="00F97A80">
              <w:rPr>
                <w:sz w:val="28"/>
              </w:rPr>
              <w:t>Лашков</w:t>
            </w:r>
            <w:proofErr w:type="spellEnd"/>
          </w:p>
        </w:tc>
      </w:tr>
    </w:tbl>
    <w:p w:rsidR="00B32E03" w:rsidRPr="00B32E03" w:rsidRDefault="00B32E03" w:rsidP="00B3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5F768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C4" w:rsidRDefault="009125C4" w:rsidP="005F768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C4" w:rsidRDefault="009125C4" w:rsidP="005F768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C4" w:rsidRDefault="009125C4" w:rsidP="005F768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80" w:rsidRDefault="005F7680" w:rsidP="005F768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03" w:rsidRDefault="00B32E03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0B" w:rsidRDefault="00B31F0B" w:rsidP="00B31F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1F0B" w:rsidRDefault="00B31F0B" w:rsidP="00B31F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</w:p>
    <w:p w:rsidR="00B31F0B" w:rsidRDefault="00B31F0B" w:rsidP="00B31F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B31F0B" w:rsidRDefault="00B31F0B" w:rsidP="00B31F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B31F0B" w:rsidRDefault="00EA2468" w:rsidP="00B31F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31.01.2023 № 102</w:t>
      </w:r>
    </w:p>
    <w:p w:rsidR="00D01339" w:rsidRDefault="00D01339" w:rsidP="006300C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0" w:name="p34"/>
      <w:bookmarkEnd w:id="0"/>
    </w:p>
    <w:p w:rsidR="006300C6" w:rsidRDefault="006300C6" w:rsidP="006300C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39" w:rsidRPr="00B31F0B" w:rsidRDefault="00B31F0B" w:rsidP="00D0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приема и рассмотрения</w:t>
      </w:r>
    </w:p>
    <w:p w:rsidR="00B31F0B" w:rsidRDefault="00B31F0B" w:rsidP="00D0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 персональному составу административной комиссии </w:t>
      </w:r>
    </w:p>
    <w:p w:rsidR="00D01339" w:rsidRPr="00B31F0B" w:rsidRDefault="005F7680" w:rsidP="00D0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</w:p>
    <w:p w:rsidR="003B1904" w:rsidRDefault="003B1904" w:rsidP="003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04" w:rsidRDefault="003B1904" w:rsidP="005F7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F314C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D01339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персональному составу административной комиссии 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  <w:r w:rsidR="00D01339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162AB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D01339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административная комиссия) </w:t>
      </w:r>
      <w:r w:rsidR="00BF314C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органов государственной власти Вологодской области,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A5011B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BF314C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объединений представляются в письменном виде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314C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BF314C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314C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BF314C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в газете «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</w:t>
      </w:r>
      <w:r w:rsidR="00BF314C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Представительного Собрания Сямженского муниципального округа об о</w:t>
      </w:r>
      <w:r w:rsidR="005F7680"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5F7680"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7680"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</w:t>
      </w:r>
      <w:proofErr w:type="gramEnd"/>
      <w:r w:rsidR="005F7680"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персональному со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административной комиссии</w:t>
      </w:r>
      <w:r w:rsidR="00BF314C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2AB" w:rsidRPr="003B1904" w:rsidRDefault="003B1904" w:rsidP="003B1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62AB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к предложению по персональному составу административной комиссии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213EAE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327FC9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="007162AB"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2AB" w:rsidRDefault="003B1904" w:rsidP="0071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162AB" w:rsidRPr="00213EAE">
        <w:rPr>
          <w:rFonts w:ascii="Times New Roman" w:hAnsi="Times New Roman" w:cs="Times New Roman"/>
          <w:sz w:val="28"/>
          <w:szCs w:val="28"/>
        </w:rPr>
        <w:t>опии документов, удостоверяющих</w:t>
      </w:r>
      <w:r w:rsidR="007162AB" w:rsidRPr="007162AB">
        <w:rPr>
          <w:rFonts w:ascii="Times New Roman" w:hAnsi="Times New Roman" w:cs="Times New Roman"/>
          <w:sz w:val="28"/>
          <w:szCs w:val="28"/>
        </w:rPr>
        <w:t xml:space="preserve"> личность кандидата; </w:t>
      </w:r>
    </w:p>
    <w:p w:rsidR="007162AB" w:rsidRDefault="003B1904" w:rsidP="0071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162AB" w:rsidRPr="007162AB">
        <w:rPr>
          <w:rFonts w:ascii="Times New Roman" w:hAnsi="Times New Roman" w:cs="Times New Roman"/>
          <w:sz w:val="28"/>
          <w:szCs w:val="28"/>
        </w:rPr>
        <w:t xml:space="preserve">исьменное согласие кандидата на </w:t>
      </w:r>
      <w:r w:rsidR="00327FC9">
        <w:rPr>
          <w:rFonts w:ascii="Times New Roman" w:hAnsi="Times New Roman" w:cs="Times New Roman"/>
          <w:sz w:val="28"/>
          <w:szCs w:val="28"/>
        </w:rPr>
        <w:t xml:space="preserve">его </w:t>
      </w:r>
      <w:r w:rsidR="007162AB" w:rsidRPr="007162AB">
        <w:rPr>
          <w:rFonts w:ascii="Times New Roman" w:hAnsi="Times New Roman" w:cs="Times New Roman"/>
          <w:sz w:val="28"/>
          <w:szCs w:val="28"/>
        </w:rPr>
        <w:t>включени</w:t>
      </w:r>
      <w:r w:rsidR="009125C4">
        <w:rPr>
          <w:rFonts w:ascii="Times New Roman" w:hAnsi="Times New Roman" w:cs="Times New Roman"/>
          <w:sz w:val="28"/>
          <w:szCs w:val="28"/>
        </w:rPr>
        <w:t>и</w:t>
      </w:r>
      <w:r w:rsidR="007162AB" w:rsidRPr="007162AB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7162AB">
        <w:rPr>
          <w:rFonts w:ascii="Times New Roman" w:hAnsi="Times New Roman" w:cs="Times New Roman"/>
          <w:sz w:val="28"/>
          <w:szCs w:val="28"/>
        </w:rPr>
        <w:t>административной комиссии;</w:t>
      </w:r>
    </w:p>
    <w:p w:rsidR="007162AB" w:rsidRDefault="003B1904" w:rsidP="0071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162AB" w:rsidRPr="007162AB">
        <w:rPr>
          <w:rFonts w:ascii="Times New Roman" w:hAnsi="Times New Roman" w:cs="Times New Roman"/>
          <w:sz w:val="28"/>
          <w:szCs w:val="28"/>
        </w:rPr>
        <w:t>исьменное согласие кандидата на обработку его персональных данных в соответствии с Федеральным</w:t>
      </w:r>
      <w:r w:rsidR="007162AB">
        <w:rPr>
          <w:rFonts w:ascii="Times New Roman" w:hAnsi="Times New Roman" w:cs="Times New Roman"/>
          <w:sz w:val="28"/>
          <w:szCs w:val="28"/>
        </w:rPr>
        <w:t xml:space="preserve"> законом от 27.07.</w:t>
      </w:r>
      <w:r w:rsidR="007162AB" w:rsidRPr="007162AB">
        <w:rPr>
          <w:rFonts w:ascii="Times New Roman" w:hAnsi="Times New Roman" w:cs="Times New Roman"/>
          <w:sz w:val="28"/>
          <w:szCs w:val="28"/>
        </w:rPr>
        <w:t xml:space="preserve">2006 </w:t>
      </w:r>
      <w:r w:rsidR="007162AB">
        <w:rPr>
          <w:rFonts w:ascii="Times New Roman" w:hAnsi="Times New Roman" w:cs="Times New Roman"/>
          <w:sz w:val="28"/>
          <w:szCs w:val="28"/>
        </w:rPr>
        <w:t>№</w:t>
      </w:r>
      <w:r w:rsidR="007162AB" w:rsidRPr="007162A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162AB">
        <w:rPr>
          <w:rFonts w:ascii="Times New Roman" w:hAnsi="Times New Roman" w:cs="Times New Roman"/>
          <w:sz w:val="28"/>
          <w:szCs w:val="28"/>
        </w:rPr>
        <w:t>«</w:t>
      </w:r>
      <w:r w:rsidR="007162AB" w:rsidRPr="007162AB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162AB">
        <w:rPr>
          <w:rFonts w:ascii="Times New Roman" w:hAnsi="Times New Roman" w:cs="Times New Roman"/>
          <w:sz w:val="28"/>
          <w:szCs w:val="28"/>
        </w:rPr>
        <w:t>»;</w:t>
      </w:r>
    </w:p>
    <w:p w:rsidR="00E74B69" w:rsidRPr="00611E30" w:rsidRDefault="003B1904" w:rsidP="00E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30">
        <w:rPr>
          <w:rFonts w:ascii="Times New Roman" w:hAnsi="Times New Roman" w:cs="Times New Roman"/>
          <w:sz w:val="28"/>
          <w:szCs w:val="28"/>
        </w:rPr>
        <w:t>- с</w:t>
      </w:r>
      <w:r w:rsidR="007162AB" w:rsidRPr="00611E30">
        <w:rPr>
          <w:rFonts w:ascii="Times New Roman" w:hAnsi="Times New Roman" w:cs="Times New Roman"/>
          <w:sz w:val="28"/>
          <w:szCs w:val="28"/>
        </w:rPr>
        <w:t>правка об отсутствии судимости</w:t>
      </w:r>
      <w:r w:rsidR="00327FC9" w:rsidRPr="00611E30">
        <w:rPr>
          <w:rFonts w:ascii="Times New Roman" w:hAnsi="Times New Roman" w:cs="Times New Roman"/>
          <w:sz w:val="28"/>
          <w:szCs w:val="28"/>
        </w:rPr>
        <w:t xml:space="preserve"> в отношении кандидата</w:t>
      </w:r>
      <w:r w:rsidR="007162AB" w:rsidRPr="00611E30">
        <w:rPr>
          <w:rFonts w:ascii="Times New Roman" w:hAnsi="Times New Roman" w:cs="Times New Roman"/>
          <w:sz w:val="28"/>
          <w:szCs w:val="28"/>
        </w:rPr>
        <w:t>.</w:t>
      </w:r>
    </w:p>
    <w:p w:rsidR="005F7680" w:rsidRPr="00611E30" w:rsidRDefault="005F7680" w:rsidP="00611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E30">
        <w:rPr>
          <w:rFonts w:ascii="Times New Roman" w:hAnsi="Times New Roman" w:cs="Times New Roman"/>
          <w:sz w:val="28"/>
          <w:szCs w:val="28"/>
        </w:rPr>
        <w:t xml:space="preserve">2.1. </w:t>
      </w:r>
      <w:r w:rsidR="00611E30" w:rsidRPr="00611E30">
        <w:rPr>
          <w:rFonts w:ascii="Times New Roman" w:hAnsi="Times New Roman" w:cs="Times New Roman"/>
          <w:bCs/>
          <w:sz w:val="28"/>
          <w:szCs w:val="28"/>
        </w:rPr>
        <w:t>В состав административной комиссии могут входить дееспособные граждане Российской Федерации, достигшие возраста 21 года, не имеющие судимости и выразившие в письменной форме свое согласие на включение их в состав соответствующей административной комиссии.</w:t>
      </w:r>
    </w:p>
    <w:p w:rsidR="00E74B69" w:rsidRPr="00611E30" w:rsidRDefault="008305BB" w:rsidP="00E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0A0C21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0133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B6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D0133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F314C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D0133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</w:t>
      </w:r>
      <w:r w:rsidR="00EE2A4D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поступившие предложения в</w:t>
      </w:r>
      <w:r w:rsidR="00E74B6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календарных дней со дня их поступления</w:t>
      </w:r>
      <w:r w:rsidR="00EE2A4D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3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F314C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D0133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кандидатам в члены административной комиссии, установленных законом Вологодской области от 30.06.2002 </w:t>
      </w:r>
      <w:r w:rsidR="000A0C21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133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804-ОЗ </w:t>
      </w:r>
      <w:r w:rsidR="000A0C21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33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муниципальных образованиях Вологодской области</w:t>
      </w:r>
      <w:r w:rsidR="000A0C21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2A4D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в Представительное Собрание </w:t>
      </w:r>
      <w:r w:rsidR="00E74B69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EE2A4D" w:rsidRPr="006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проект решения по персональному составу административной комиссии. </w:t>
      </w:r>
      <w:proofErr w:type="gramEnd"/>
    </w:p>
    <w:p w:rsidR="00E74B69" w:rsidRDefault="00E74B69" w:rsidP="00E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заместитель председателя, ответственный секретарь административной комиссии назначаются из состава членов административной комиссии Представительным Собранием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E74B69" w:rsidRDefault="00E74B69" w:rsidP="00E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Кандидаты, соответствующие требованиям, установленным законом Вологодской области от 30.06.2002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804-ОЗ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муниципальных образованиях Вологодской области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</w:t>
      </w:r>
      <w:r w:rsidR="00327FC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включённые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административной комиссии, включаются в резерв. </w:t>
      </w:r>
    </w:p>
    <w:p w:rsidR="00E74B69" w:rsidRDefault="00E74B69" w:rsidP="00E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прекращение полномочий председателя, заместителя председателя, ответственного секретаря, иного члена административной комиссии осуществляется Представительным Собранием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="00327FC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FC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 закона Вологодской области от 30.06.2002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804-ОЗ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муниципальных образованиях Вологодской области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4B69" w:rsidRDefault="00E74B69" w:rsidP="00E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члена административной комиссии, досрочно прекратившего свои полномочия, Представительное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назначить нового члена административной комиссии из резерва кандидатов по представлению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установить новый срок </w:t>
      </w:r>
      <w:r w:rsidR="00327FC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персональному сос</w:t>
      </w:r>
      <w:r w:rsidR="00EE2A4D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таву административной комиссии.</w:t>
      </w:r>
      <w:proofErr w:type="gramEnd"/>
    </w:p>
    <w:p w:rsidR="00D01339" w:rsidRPr="00E74B69" w:rsidRDefault="00E74B69" w:rsidP="00E7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A0C21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назначить нового члена административной </w:t>
      </w:r>
      <w:r w:rsidR="005F7680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выбывшего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339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="00EE2A4D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2A4D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EE2A4D"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проекта решения о внесении изменений в персональный состав административной комиссии.</w:t>
      </w:r>
    </w:p>
    <w:p w:rsidR="00CE7734" w:rsidRDefault="00CE7734" w:rsidP="00CE7734">
      <w:pPr>
        <w:suppressAutoHyphens/>
        <w:jc w:val="both"/>
        <w:rPr>
          <w:b/>
          <w:sz w:val="27"/>
          <w:szCs w:val="27"/>
        </w:rPr>
      </w:pPr>
      <w:bookmarkStart w:id="1" w:name="_GoBack"/>
      <w:bookmarkEnd w:id="1"/>
    </w:p>
    <w:sectPr w:rsidR="00CE7734" w:rsidSect="00B32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AEC"/>
    <w:multiLevelType w:val="hybridMultilevel"/>
    <w:tmpl w:val="47CE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6399"/>
    <w:multiLevelType w:val="hybridMultilevel"/>
    <w:tmpl w:val="47CE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1794"/>
    <w:multiLevelType w:val="hybridMultilevel"/>
    <w:tmpl w:val="A0C0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EF"/>
    <w:rsid w:val="00021692"/>
    <w:rsid w:val="00026E57"/>
    <w:rsid w:val="00037A8E"/>
    <w:rsid w:val="00045D84"/>
    <w:rsid w:val="000470FE"/>
    <w:rsid w:val="000644DE"/>
    <w:rsid w:val="00066E4E"/>
    <w:rsid w:val="00085914"/>
    <w:rsid w:val="00096DB9"/>
    <w:rsid w:val="00097274"/>
    <w:rsid w:val="000A0C21"/>
    <w:rsid w:val="000B23E2"/>
    <w:rsid w:val="000C1404"/>
    <w:rsid w:val="000C1A68"/>
    <w:rsid w:val="000C213A"/>
    <w:rsid w:val="000C3120"/>
    <w:rsid w:val="000C5540"/>
    <w:rsid w:val="000D0E09"/>
    <w:rsid w:val="000E1C80"/>
    <w:rsid w:val="000E512A"/>
    <w:rsid w:val="000F32E3"/>
    <w:rsid w:val="00101CC5"/>
    <w:rsid w:val="00110912"/>
    <w:rsid w:val="0011427B"/>
    <w:rsid w:val="00131BEF"/>
    <w:rsid w:val="00131D52"/>
    <w:rsid w:val="00135F86"/>
    <w:rsid w:val="00141AC7"/>
    <w:rsid w:val="001421B0"/>
    <w:rsid w:val="00143B8C"/>
    <w:rsid w:val="0014606D"/>
    <w:rsid w:val="0014681B"/>
    <w:rsid w:val="00152338"/>
    <w:rsid w:val="001664F6"/>
    <w:rsid w:val="001671E2"/>
    <w:rsid w:val="001675FB"/>
    <w:rsid w:val="001741B7"/>
    <w:rsid w:val="00176C31"/>
    <w:rsid w:val="00180339"/>
    <w:rsid w:val="001A18EA"/>
    <w:rsid w:val="001C4CA1"/>
    <w:rsid w:val="001D195F"/>
    <w:rsid w:val="001D2975"/>
    <w:rsid w:val="001D590A"/>
    <w:rsid w:val="001D773A"/>
    <w:rsid w:val="001F62C4"/>
    <w:rsid w:val="001F79E9"/>
    <w:rsid w:val="00206AD0"/>
    <w:rsid w:val="00211107"/>
    <w:rsid w:val="00213EAE"/>
    <w:rsid w:val="00215499"/>
    <w:rsid w:val="00220231"/>
    <w:rsid w:val="0022609B"/>
    <w:rsid w:val="00226988"/>
    <w:rsid w:val="00242803"/>
    <w:rsid w:val="002440D7"/>
    <w:rsid w:val="0024532D"/>
    <w:rsid w:val="00245F15"/>
    <w:rsid w:val="00246CAC"/>
    <w:rsid w:val="00260872"/>
    <w:rsid w:val="00260B65"/>
    <w:rsid w:val="002639A7"/>
    <w:rsid w:val="0026714D"/>
    <w:rsid w:val="00275A56"/>
    <w:rsid w:val="00293B3C"/>
    <w:rsid w:val="002C0ED6"/>
    <w:rsid w:val="002D215B"/>
    <w:rsid w:val="002D650A"/>
    <w:rsid w:val="002D72F5"/>
    <w:rsid w:val="002E1865"/>
    <w:rsid w:val="002E6736"/>
    <w:rsid w:val="00312CE3"/>
    <w:rsid w:val="00314A24"/>
    <w:rsid w:val="00320B1D"/>
    <w:rsid w:val="0032766F"/>
    <w:rsid w:val="00327FC9"/>
    <w:rsid w:val="00330DD7"/>
    <w:rsid w:val="0033671E"/>
    <w:rsid w:val="003512DF"/>
    <w:rsid w:val="003571E3"/>
    <w:rsid w:val="0037297E"/>
    <w:rsid w:val="00373A70"/>
    <w:rsid w:val="00374932"/>
    <w:rsid w:val="003772C5"/>
    <w:rsid w:val="00386705"/>
    <w:rsid w:val="003A148B"/>
    <w:rsid w:val="003A5395"/>
    <w:rsid w:val="003A682E"/>
    <w:rsid w:val="003B1904"/>
    <w:rsid w:val="003B4D57"/>
    <w:rsid w:val="003C36F9"/>
    <w:rsid w:val="003E07BF"/>
    <w:rsid w:val="003E62EF"/>
    <w:rsid w:val="003F0028"/>
    <w:rsid w:val="003F33BE"/>
    <w:rsid w:val="003F475D"/>
    <w:rsid w:val="00410750"/>
    <w:rsid w:val="00411517"/>
    <w:rsid w:val="004167FB"/>
    <w:rsid w:val="00422756"/>
    <w:rsid w:val="00422CAC"/>
    <w:rsid w:val="00430B76"/>
    <w:rsid w:val="0043664C"/>
    <w:rsid w:val="00444EDA"/>
    <w:rsid w:val="004465DD"/>
    <w:rsid w:val="004478FC"/>
    <w:rsid w:val="00452C0E"/>
    <w:rsid w:val="00455FDF"/>
    <w:rsid w:val="004568FD"/>
    <w:rsid w:val="00461106"/>
    <w:rsid w:val="004634E8"/>
    <w:rsid w:val="0047018A"/>
    <w:rsid w:val="0047652A"/>
    <w:rsid w:val="00484250"/>
    <w:rsid w:val="0049239A"/>
    <w:rsid w:val="004B44A4"/>
    <w:rsid w:val="004B627D"/>
    <w:rsid w:val="004B6857"/>
    <w:rsid w:val="004B76CA"/>
    <w:rsid w:val="004D0EDE"/>
    <w:rsid w:val="004D310A"/>
    <w:rsid w:val="004E139C"/>
    <w:rsid w:val="004E2435"/>
    <w:rsid w:val="004E394C"/>
    <w:rsid w:val="004F3B9C"/>
    <w:rsid w:val="004F553C"/>
    <w:rsid w:val="00504BE9"/>
    <w:rsid w:val="00531C7C"/>
    <w:rsid w:val="00533854"/>
    <w:rsid w:val="00535941"/>
    <w:rsid w:val="00543102"/>
    <w:rsid w:val="0056177B"/>
    <w:rsid w:val="00562A23"/>
    <w:rsid w:val="00571194"/>
    <w:rsid w:val="005721B1"/>
    <w:rsid w:val="00576F1F"/>
    <w:rsid w:val="0058224B"/>
    <w:rsid w:val="00582393"/>
    <w:rsid w:val="00582DDF"/>
    <w:rsid w:val="005858BF"/>
    <w:rsid w:val="00591D49"/>
    <w:rsid w:val="00592BB3"/>
    <w:rsid w:val="005A1459"/>
    <w:rsid w:val="005B01AA"/>
    <w:rsid w:val="005B1B6A"/>
    <w:rsid w:val="005C4CD1"/>
    <w:rsid w:val="005D3835"/>
    <w:rsid w:val="005E2859"/>
    <w:rsid w:val="005E3D6F"/>
    <w:rsid w:val="005E51F8"/>
    <w:rsid w:val="005E6096"/>
    <w:rsid w:val="005E6C33"/>
    <w:rsid w:val="005E7CB3"/>
    <w:rsid w:val="005F19BA"/>
    <w:rsid w:val="005F5C80"/>
    <w:rsid w:val="005F7680"/>
    <w:rsid w:val="005F7AC9"/>
    <w:rsid w:val="00601A03"/>
    <w:rsid w:val="00611E30"/>
    <w:rsid w:val="006201E2"/>
    <w:rsid w:val="00627A0A"/>
    <w:rsid w:val="006300C6"/>
    <w:rsid w:val="0064550E"/>
    <w:rsid w:val="006607B7"/>
    <w:rsid w:val="0066778C"/>
    <w:rsid w:val="006776ED"/>
    <w:rsid w:val="00681BC1"/>
    <w:rsid w:val="00686482"/>
    <w:rsid w:val="006900D9"/>
    <w:rsid w:val="00691594"/>
    <w:rsid w:val="00696BD9"/>
    <w:rsid w:val="006B1E21"/>
    <w:rsid w:val="006B32B7"/>
    <w:rsid w:val="006B46FB"/>
    <w:rsid w:val="006C6078"/>
    <w:rsid w:val="006D0FF1"/>
    <w:rsid w:val="006D1071"/>
    <w:rsid w:val="006D4E87"/>
    <w:rsid w:val="006D58FE"/>
    <w:rsid w:val="006E0D6A"/>
    <w:rsid w:val="006E632B"/>
    <w:rsid w:val="00713F21"/>
    <w:rsid w:val="00715B2E"/>
    <w:rsid w:val="007162AB"/>
    <w:rsid w:val="00724610"/>
    <w:rsid w:val="00732216"/>
    <w:rsid w:val="00732495"/>
    <w:rsid w:val="00734FB1"/>
    <w:rsid w:val="00740AAA"/>
    <w:rsid w:val="00741838"/>
    <w:rsid w:val="00741A50"/>
    <w:rsid w:val="00742980"/>
    <w:rsid w:val="00746BF3"/>
    <w:rsid w:val="007511D1"/>
    <w:rsid w:val="007519A8"/>
    <w:rsid w:val="00752074"/>
    <w:rsid w:val="00755DA7"/>
    <w:rsid w:val="00764DF1"/>
    <w:rsid w:val="00767CC9"/>
    <w:rsid w:val="00786E6E"/>
    <w:rsid w:val="00795F36"/>
    <w:rsid w:val="007C1AD6"/>
    <w:rsid w:val="007C252F"/>
    <w:rsid w:val="007C6A78"/>
    <w:rsid w:val="007D182B"/>
    <w:rsid w:val="007D6330"/>
    <w:rsid w:val="007E4F03"/>
    <w:rsid w:val="007F4AD4"/>
    <w:rsid w:val="00805551"/>
    <w:rsid w:val="00805AAA"/>
    <w:rsid w:val="008060F4"/>
    <w:rsid w:val="00807D9A"/>
    <w:rsid w:val="00821A03"/>
    <w:rsid w:val="00827905"/>
    <w:rsid w:val="008305BB"/>
    <w:rsid w:val="0083630B"/>
    <w:rsid w:val="00844DC5"/>
    <w:rsid w:val="00845AE1"/>
    <w:rsid w:val="0085791E"/>
    <w:rsid w:val="0087183D"/>
    <w:rsid w:val="00871CD2"/>
    <w:rsid w:val="008747E8"/>
    <w:rsid w:val="00880BF4"/>
    <w:rsid w:val="00883543"/>
    <w:rsid w:val="00892A0A"/>
    <w:rsid w:val="008A10E1"/>
    <w:rsid w:val="008C1AE4"/>
    <w:rsid w:val="008C276E"/>
    <w:rsid w:val="008C6271"/>
    <w:rsid w:val="008E7743"/>
    <w:rsid w:val="008F1545"/>
    <w:rsid w:val="00902C08"/>
    <w:rsid w:val="00903064"/>
    <w:rsid w:val="009035EC"/>
    <w:rsid w:val="009125C4"/>
    <w:rsid w:val="00917053"/>
    <w:rsid w:val="009378C4"/>
    <w:rsid w:val="00940CEA"/>
    <w:rsid w:val="0094360F"/>
    <w:rsid w:val="009465C0"/>
    <w:rsid w:val="00946BCB"/>
    <w:rsid w:val="009477C8"/>
    <w:rsid w:val="009710F6"/>
    <w:rsid w:val="00971540"/>
    <w:rsid w:val="00990F53"/>
    <w:rsid w:val="00992D85"/>
    <w:rsid w:val="009A46DE"/>
    <w:rsid w:val="009A58EC"/>
    <w:rsid w:val="009A705F"/>
    <w:rsid w:val="009B0071"/>
    <w:rsid w:val="009B4AD6"/>
    <w:rsid w:val="009B7975"/>
    <w:rsid w:val="009C267B"/>
    <w:rsid w:val="009C7EEE"/>
    <w:rsid w:val="009D325A"/>
    <w:rsid w:val="009E1671"/>
    <w:rsid w:val="009E1713"/>
    <w:rsid w:val="009E246C"/>
    <w:rsid w:val="009F3473"/>
    <w:rsid w:val="009F3E68"/>
    <w:rsid w:val="00A01539"/>
    <w:rsid w:val="00A03D7F"/>
    <w:rsid w:val="00A12788"/>
    <w:rsid w:val="00A22252"/>
    <w:rsid w:val="00A22D9B"/>
    <w:rsid w:val="00A31A0D"/>
    <w:rsid w:val="00A5011B"/>
    <w:rsid w:val="00A508E8"/>
    <w:rsid w:val="00A64E4F"/>
    <w:rsid w:val="00A65BB6"/>
    <w:rsid w:val="00A70485"/>
    <w:rsid w:val="00A75664"/>
    <w:rsid w:val="00A82960"/>
    <w:rsid w:val="00A85199"/>
    <w:rsid w:val="00A873D9"/>
    <w:rsid w:val="00AA2E9A"/>
    <w:rsid w:val="00AA433B"/>
    <w:rsid w:val="00AA4860"/>
    <w:rsid w:val="00AB18F2"/>
    <w:rsid w:val="00AC143A"/>
    <w:rsid w:val="00AC2192"/>
    <w:rsid w:val="00AD6246"/>
    <w:rsid w:val="00AD69DB"/>
    <w:rsid w:val="00AD6FE5"/>
    <w:rsid w:val="00AF1894"/>
    <w:rsid w:val="00AF2001"/>
    <w:rsid w:val="00AF3374"/>
    <w:rsid w:val="00B036C0"/>
    <w:rsid w:val="00B16F4A"/>
    <w:rsid w:val="00B20351"/>
    <w:rsid w:val="00B21697"/>
    <w:rsid w:val="00B24B69"/>
    <w:rsid w:val="00B31F0B"/>
    <w:rsid w:val="00B32AA4"/>
    <w:rsid w:val="00B32E03"/>
    <w:rsid w:val="00B3630B"/>
    <w:rsid w:val="00B40A65"/>
    <w:rsid w:val="00B42780"/>
    <w:rsid w:val="00B463B0"/>
    <w:rsid w:val="00B46BCF"/>
    <w:rsid w:val="00B4789B"/>
    <w:rsid w:val="00B73DBD"/>
    <w:rsid w:val="00B74DBF"/>
    <w:rsid w:val="00B76861"/>
    <w:rsid w:val="00B82B42"/>
    <w:rsid w:val="00BC7045"/>
    <w:rsid w:val="00BE10D6"/>
    <w:rsid w:val="00BE6AE5"/>
    <w:rsid w:val="00BF314C"/>
    <w:rsid w:val="00C01373"/>
    <w:rsid w:val="00C1079B"/>
    <w:rsid w:val="00C14C02"/>
    <w:rsid w:val="00C2002A"/>
    <w:rsid w:val="00C22282"/>
    <w:rsid w:val="00C24522"/>
    <w:rsid w:val="00C255C4"/>
    <w:rsid w:val="00C35897"/>
    <w:rsid w:val="00C35938"/>
    <w:rsid w:val="00C43615"/>
    <w:rsid w:val="00C43B33"/>
    <w:rsid w:val="00C500FB"/>
    <w:rsid w:val="00C6187F"/>
    <w:rsid w:val="00C637A1"/>
    <w:rsid w:val="00C64AD6"/>
    <w:rsid w:val="00C6563F"/>
    <w:rsid w:val="00C67CDC"/>
    <w:rsid w:val="00C81381"/>
    <w:rsid w:val="00C862D8"/>
    <w:rsid w:val="00C86823"/>
    <w:rsid w:val="00C87606"/>
    <w:rsid w:val="00C913E1"/>
    <w:rsid w:val="00C91B17"/>
    <w:rsid w:val="00CA6DD8"/>
    <w:rsid w:val="00CB24CF"/>
    <w:rsid w:val="00CB74B2"/>
    <w:rsid w:val="00CC01A4"/>
    <w:rsid w:val="00CC5985"/>
    <w:rsid w:val="00CC5FDC"/>
    <w:rsid w:val="00CD7F8C"/>
    <w:rsid w:val="00CE7734"/>
    <w:rsid w:val="00D01339"/>
    <w:rsid w:val="00D01568"/>
    <w:rsid w:val="00D0205A"/>
    <w:rsid w:val="00D074EB"/>
    <w:rsid w:val="00D17646"/>
    <w:rsid w:val="00D221EB"/>
    <w:rsid w:val="00D2351D"/>
    <w:rsid w:val="00D3006E"/>
    <w:rsid w:val="00D516D6"/>
    <w:rsid w:val="00D56A39"/>
    <w:rsid w:val="00D705F1"/>
    <w:rsid w:val="00D802FA"/>
    <w:rsid w:val="00D860DE"/>
    <w:rsid w:val="00D934E9"/>
    <w:rsid w:val="00D97B1A"/>
    <w:rsid w:val="00DA0431"/>
    <w:rsid w:val="00DA16CE"/>
    <w:rsid w:val="00DB0E18"/>
    <w:rsid w:val="00DB46A6"/>
    <w:rsid w:val="00DC01DA"/>
    <w:rsid w:val="00DC475D"/>
    <w:rsid w:val="00DC7DA9"/>
    <w:rsid w:val="00DE3560"/>
    <w:rsid w:val="00DE74F9"/>
    <w:rsid w:val="00DF0626"/>
    <w:rsid w:val="00DF5E9E"/>
    <w:rsid w:val="00DF7E21"/>
    <w:rsid w:val="00E00C8C"/>
    <w:rsid w:val="00E00F0D"/>
    <w:rsid w:val="00E041C6"/>
    <w:rsid w:val="00E10A20"/>
    <w:rsid w:val="00E13AD8"/>
    <w:rsid w:val="00E15028"/>
    <w:rsid w:val="00E32E01"/>
    <w:rsid w:val="00E36D7C"/>
    <w:rsid w:val="00E4226F"/>
    <w:rsid w:val="00E532C6"/>
    <w:rsid w:val="00E56576"/>
    <w:rsid w:val="00E57A20"/>
    <w:rsid w:val="00E6089D"/>
    <w:rsid w:val="00E74B69"/>
    <w:rsid w:val="00E86EC0"/>
    <w:rsid w:val="00E87479"/>
    <w:rsid w:val="00E94264"/>
    <w:rsid w:val="00EA2468"/>
    <w:rsid w:val="00EB029F"/>
    <w:rsid w:val="00EB0982"/>
    <w:rsid w:val="00EB4ABE"/>
    <w:rsid w:val="00EC3B17"/>
    <w:rsid w:val="00EC54A2"/>
    <w:rsid w:val="00EC5A02"/>
    <w:rsid w:val="00EC7730"/>
    <w:rsid w:val="00ED54B2"/>
    <w:rsid w:val="00EE2A4D"/>
    <w:rsid w:val="00EE6153"/>
    <w:rsid w:val="00EF0D94"/>
    <w:rsid w:val="00EF39E5"/>
    <w:rsid w:val="00F01DDF"/>
    <w:rsid w:val="00F032F6"/>
    <w:rsid w:val="00F10109"/>
    <w:rsid w:val="00F211F9"/>
    <w:rsid w:val="00F26465"/>
    <w:rsid w:val="00F42B32"/>
    <w:rsid w:val="00F43BBA"/>
    <w:rsid w:val="00F51815"/>
    <w:rsid w:val="00F52422"/>
    <w:rsid w:val="00F56E64"/>
    <w:rsid w:val="00F616C3"/>
    <w:rsid w:val="00F6755B"/>
    <w:rsid w:val="00F76E02"/>
    <w:rsid w:val="00F832C9"/>
    <w:rsid w:val="00F84A68"/>
    <w:rsid w:val="00F86CA9"/>
    <w:rsid w:val="00F91551"/>
    <w:rsid w:val="00F96F85"/>
    <w:rsid w:val="00FB4075"/>
    <w:rsid w:val="00FB7AFD"/>
    <w:rsid w:val="00FC06E7"/>
    <w:rsid w:val="00FC097A"/>
    <w:rsid w:val="00FC57D6"/>
    <w:rsid w:val="00FE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0D"/>
  </w:style>
  <w:style w:type="paragraph" w:styleId="2">
    <w:name w:val="heading 2"/>
    <w:basedOn w:val="a"/>
    <w:next w:val="a"/>
    <w:link w:val="20"/>
    <w:qFormat/>
    <w:rsid w:val="00D013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33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01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1339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C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32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13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33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0133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1339"/>
    <w:pPr>
      <w:ind w:left="720"/>
      <w:contextualSpacing/>
    </w:pPr>
  </w:style>
  <w:style w:type="paragraph" w:customStyle="1" w:styleId="ConsPlusNormal">
    <w:name w:val="ConsPlusNormal"/>
    <w:rsid w:val="00C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BF95-083E-4E08-87E6-179536CD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 Алексей Александрович</dc:creator>
  <cp:lastModifiedBy>Рахманова ОС</cp:lastModifiedBy>
  <cp:revision>8</cp:revision>
  <cp:lastPrinted>2022-12-07T05:11:00Z</cp:lastPrinted>
  <dcterms:created xsi:type="dcterms:W3CDTF">2023-01-24T08:37:00Z</dcterms:created>
  <dcterms:modified xsi:type="dcterms:W3CDTF">2023-01-31T11:54:00Z</dcterms:modified>
</cp:coreProperties>
</file>