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AB" w:rsidRDefault="00AE0FAB" w:rsidP="00AE0FAB">
      <w:pPr>
        <w:spacing w:after="0" w:line="240" w:lineRule="auto"/>
        <w:contextualSpacing/>
        <w:jc w:val="right"/>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1" locked="0" layoutInCell="1" allowOverlap="1">
            <wp:simplePos x="0" y="0"/>
            <wp:positionH relativeFrom="column">
              <wp:posOffset>2796540</wp:posOffset>
            </wp:positionH>
            <wp:positionV relativeFrom="paragraph">
              <wp:posOffset>1905</wp:posOffset>
            </wp:positionV>
            <wp:extent cx="542925" cy="704850"/>
            <wp:effectExtent l="19050" t="0" r="9525" b="0"/>
            <wp:wrapNone/>
            <wp:docPr id="1" name="Рисунок 1" descr="Герб Сямженс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ямженского района ЧБ"/>
                    <pic:cNvPicPr>
                      <a:picLocks noChangeAspect="1" noChangeArrowheads="1"/>
                    </pic:cNvPicPr>
                  </pic:nvPicPr>
                  <pic:blipFill>
                    <a:blip r:embed="rId6">
                      <a:lum bright="-40000" contrast="60000"/>
                    </a:blip>
                    <a:srcRect/>
                    <a:stretch>
                      <a:fillRect/>
                    </a:stretch>
                  </pic:blipFill>
                  <pic:spPr bwMode="auto">
                    <a:xfrm>
                      <a:off x="0" y="0"/>
                      <a:ext cx="542925" cy="704850"/>
                    </a:xfrm>
                    <a:prstGeom prst="rect">
                      <a:avLst/>
                    </a:prstGeom>
                    <a:noFill/>
                    <a:ln w="9525">
                      <a:noFill/>
                      <a:miter lim="800000"/>
                      <a:headEnd/>
                      <a:tailEnd/>
                    </a:ln>
                  </pic:spPr>
                </pic:pic>
              </a:graphicData>
            </a:graphic>
          </wp:anchor>
        </w:drawing>
      </w:r>
      <w:r>
        <w:rPr>
          <w:rFonts w:ascii="Times New Roman" w:hAnsi="Times New Roman" w:cs="Times New Roman"/>
          <w:b/>
          <w:sz w:val="32"/>
          <w:szCs w:val="32"/>
        </w:rPr>
        <w:t xml:space="preserve"> </w:t>
      </w:r>
    </w:p>
    <w:p w:rsidR="00576079" w:rsidRPr="003510D2" w:rsidRDefault="00576079" w:rsidP="00576079">
      <w:pPr>
        <w:spacing w:after="0" w:line="240" w:lineRule="auto"/>
        <w:contextualSpacing/>
        <w:jc w:val="center"/>
        <w:rPr>
          <w:rFonts w:ascii="Times New Roman" w:hAnsi="Times New Roman" w:cs="Times New Roman"/>
          <w:b/>
          <w:sz w:val="32"/>
          <w:szCs w:val="32"/>
        </w:rPr>
      </w:pPr>
    </w:p>
    <w:p w:rsidR="00AE0FAB" w:rsidRDefault="00AE0FAB" w:rsidP="00576079">
      <w:pPr>
        <w:spacing w:after="0" w:line="240" w:lineRule="auto"/>
        <w:contextualSpacing/>
        <w:jc w:val="center"/>
        <w:rPr>
          <w:rFonts w:ascii="Times New Roman" w:hAnsi="Times New Roman" w:cs="Times New Roman"/>
          <w:b/>
          <w:sz w:val="32"/>
          <w:szCs w:val="32"/>
        </w:rPr>
      </w:pPr>
    </w:p>
    <w:p w:rsidR="00576079" w:rsidRPr="003510D2" w:rsidRDefault="00576079" w:rsidP="00576079">
      <w:pPr>
        <w:spacing w:after="0" w:line="240" w:lineRule="auto"/>
        <w:contextualSpacing/>
        <w:jc w:val="center"/>
        <w:rPr>
          <w:rFonts w:ascii="Times New Roman" w:hAnsi="Times New Roman" w:cs="Times New Roman"/>
          <w:b/>
          <w:sz w:val="32"/>
          <w:szCs w:val="32"/>
        </w:rPr>
      </w:pPr>
      <w:r w:rsidRPr="003510D2">
        <w:rPr>
          <w:rFonts w:ascii="Times New Roman" w:hAnsi="Times New Roman" w:cs="Times New Roman"/>
          <w:b/>
          <w:sz w:val="32"/>
          <w:szCs w:val="32"/>
        </w:rPr>
        <w:t>ПРЕДСТАВИТЕЛЬНОЕ СОБРАНИЕ</w:t>
      </w:r>
    </w:p>
    <w:p w:rsidR="00576079" w:rsidRPr="003510D2" w:rsidRDefault="00576079" w:rsidP="00576079">
      <w:pPr>
        <w:spacing w:after="0" w:line="240" w:lineRule="auto"/>
        <w:contextualSpacing/>
        <w:jc w:val="center"/>
        <w:rPr>
          <w:rFonts w:ascii="Times New Roman" w:hAnsi="Times New Roman" w:cs="Times New Roman"/>
          <w:b/>
          <w:sz w:val="32"/>
          <w:szCs w:val="32"/>
        </w:rPr>
      </w:pPr>
      <w:r w:rsidRPr="003510D2">
        <w:rPr>
          <w:rFonts w:ascii="Times New Roman" w:hAnsi="Times New Roman" w:cs="Times New Roman"/>
          <w:b/>
          <w:sz w:val="32"/>
          <w:szCs w:val="32"/>
        </w:rPr>
        <w:t>Сямженского муниципального округа</w:t>
      </w:r>
    </w:p>
    <w:p w:rsidR="00576079" w:rsidRPr="003510D2" w:rsidRDefault="00576079" w:rsidP="00576079">
      <w:pPr>
        <w:spacing w:after="0" w:line="240" w:lineRule="auto"/>
        <w:contextualSpacing/>
        <w:jc w:val="center"/>
        <w:rPr>
          <w:rFonts w:ascii="Times New Roman" w:hAnsi="Times New Roman" w:cs="Times New Roman"/>
          <w:b/>
          <w:sz w:val="32"/>
          <w:szCs w:val="32"/>
        </w:rPr>
      </w:pPr>
      <w:r w:rsidRPr="003510D2">
        <w:rPr>
          <w:rFonts w:ascii="Times New Roman" w:hAnsi="Times New Roman" w:cs="Times New Roman"/>
          <w:b/>
          <w:sz w:val="32"/>
          <w:szCs w:val="32"/>
        </w:rPr>
        <w:t>Вологодской области</w:t>
      </w:r>
    </w:p>
    <w:p w:rsidR="00576079" w:rsidRPr="003510D2" w:rsidRDefault="00576079" w:rsidP="00576079">
      <w:pPr>
        <w:spacing w:after="0" w:line="240" w:lineRule="auto"/>
        <w:contextualSpacing/>
        <w:jc w:val="center"/>
        <w:rPr>
          <w:rFonts w:ascii="Times New Roman" w:hAnsi="Times New Roman" w:cs="Times New Roman"/>
          <w:sz w:val="28"/>
          <w:szCs w:val="32"/>
        </w:rPr>
      </w:pPr>
    </w:p>
    <w:p w:rsidR="004E2B56" w:rsidRPr="003510D2" w:rsidRDefault="00576079" w:rsidP="00576079">
      <w:pPr>
        <w:pStyle w:val="ConsPlusTitle"/>
        <w:contextualSpacing/>
        <w:jc w:val="center"/>
        <w:rPr>
          <w:rFonts w:ascii="Times New Roman" w:hAnsi="Times New Roman" w:cs="Times New Roman"/>
          <w:sz w:val="32"/>
          <w:szCs w:val="32"/>
        </w:rPr>
      </w:pPr>
      <w:r w:rsidRPr="003510D2">
        <w:rPr>
          <w:rFonts w:ascii="Times New Roman" w:hAnsi="Times New Roman" w:cs="Times New Roman"/>
          <w:sz w:val="32"/>
          <w:szCs w:val="32"/>
        </w:rPr>
        <w:t>РЕШЕНИЕ</w:t>
      </w:r>
    </w:p>
    <w:p w:rsidR="00576079" w:rsidRPr="003510D2" w:rsidRDefault="00576079" w:rsidP="00576079">
      <w:pPr>
        <w:pStyle w:val="ConsPlusTitle"/>
        <w:contextualSpacing/>
        <w:jc w:val="center"/>
        <w:rPr>
          <w:rFonts w:ascii="Times New Roman" w:hAnsi="Times New Roman" w:cs="Times New Roman"/>
          <w:sz w:val="28"/>
          <w:szCs w:val="32"/>
        </w:rPr>
      </w:pPr>
    </w:p>
    <w:p w:rsidR="00576079" w:rsidRPr="003510D2" w:rsidRDefault="00DF17A5" w:rsidP="00576079">
      <w:pPr>
        <w:pStyle w:val="ConsPlusTitle"/>
        <w:contextualSpacing/>
        <w:jc w:val="both"/>
        <w:rPr>
          <w:rFonts w:ascii="Times New Roman" w:hAnsi="Times New Roman" w:cs="Times New Roman"/>
          <w:sz w:val="40"/>
        </w:rPr>
      </w:pPr>
      <w:r>
        <w:rPr>
          <w:rFonts w:ascii="Times New Roman" w:hAnsi="Times New Roman" w:cs="Times New Roman"/>
          <w:b w:val="0"/>
          <w:sz w:val="28"/>
          <w:szCs w:val="32"/>
        </w:rPr>
        <w:t>от 16.05.2023 № 135</w:t>
      </w:r>
    </w:p>
    <w:p w:rsidR="004E2B56" w:rsidRPr="003510D2" w:rsidRDefault="004E2B56" w:rsidP="004E2B56">
      <w:pPr>
        <w:pStyle w:val="ConsPlusTitle"/>
        <w:contextualSpacing/>
        <w:jc w:val="center"/>
        <w:rPr>
          <w:rFonts w:ascii="Times New Roman" w:hAnsi="Times New Roman" w:cs="Times New Roman"/>
          <w:sz w:val="28"/>
        </w:rPr>
      </w:pPr>
    </w:p>
    <w:p w:rsidR="004E2B56" w:rsidRPr="003510D2" w:rsidRDefault="00576079" w:rsidP="00576079">
      <w:pPr>
        <w:pStyle w:val="ConsPlusTitle"/>
        <w:ind w:right="4819"/>
        <w:contextualSpacing/>
        <w:jc w:val="both"/>
        <w:rPr>
          <w:rFonts w:ascii="Times New Roman" w:hAnsi="Times New Roman" w:cs="Times New Roman"/>
          <w:b w:val="0"/>
          <w:sz w:val="28"/>
        </w:rPr>
      </w:pPr>
      <w:r w:rsidRPr="003510D2">
        <w:rPr>
          <w:rFonts w:ascii="Times New Roman" w:hAnsi="Times New Roman" w:cs="Times New Roman"/>
          <w:b w:val="0"/>
          <w:sz w:val="28"/>
        </w:rPr>
        <w:t>Об имущественной поддержке субъектов малого и среднего предпринимательства органами местного самоуправления Сямженского муниципального округа</w:t>
      </w:r>
    </w:p>
    <w:p w:rsidR="0031307F" w:rsidRPr="003510D2" w:rsidRDefault="0031307F" w:rsidP="004E2B56">
      <w:pPr>
        <w:pStyle w:val="ConsPlusNormal"/>
        <w:contextualSpacing/>
        <w:rPr>
          <w:rFonts w:ascii="Times New Roman" w:hAnsi="Times New Roman" w:cs="Times New Roman"/>
          <w:sz w:val="28"/>
        </w:rPr>
      </w:pPr>
    </w:p>
    <w:p w:rsidR="004E2B56" w:rsidRPr="003510D2" w:rsidRDefault="004E2B56" w:rsidP="00576079">
      <w:pPr>
        <w:pStyle w:val="ConsPlusNormal"/>
        <w:ind w:firstLine="708"/>
        <w:contextualSpacing/>
        <w:jc w:val="both"/>
        <w:rPr>
          <w:rFonts w:ascii="Times New Roman" w:hAnsi="Times New Roman" w:cs="Times New Roman"/>
          <w:sz w:val="28"/>
        </w:rPr>
      </w:pPr>
      <w:r w:rsidRPr="003510D2">
        <w:rPr>
          <w:rFonts w:ascii="Times New Roman" w:hAnsi="Times New Roman" w:cs="Times New Roman"/>
          <w:sz w:val="28"/>
        </w:rPr>
        <w:t>С целью создания условий для развития малого и среднего предпринимательства, в соответствии с</w:t>
      </w:r>
      <w:r w:rsidR="00576079" w:rsidRPr="003510D2">
        <w:rPr>
          <w:rFonts w:ascii="Times New Roman" w:hAnsi="Times New Roman" w:cs="Times New Roman"/>
          <w:sz w:val="28"/>
        </w:rPr>
        <w:t xml:space="preserve"> </w:t>
      </w:r>
      <w:r w:rsidRPr="003510D2">
        <w:rPr>
          <w:rFonts w:ascii="Times New Roman" w:hAnsi="Times New Roman" w:cs="Times New Roman"/>
          <w:sz w:val="28"/>
        </w:rPr>
        <w:t>Устав</w:t>
      </w:r>
      <w:r w:rsidR="00576079" w:rsidRPr="003510D2">
        <w:rPr>
          <w:rFonts w:ascii="Times New Roman" w:hAnsi="Times New Roman" w:cs="Times New Roman"/>
          <w:sz w:val="28"/>
        </w:rPr>
        <w:t>ом</w:t>
      </w:r>
      <w:r w:rsidRPr="003510D2">
        <w:rPr>
          <w:rFonts w:ascii="Times New Roman" w:hAnsi="Times New Roman" w:cs="Times New Roman"/>
          <w:sz w:val="28"/>
        </w:rPr>
        <w:t xml:space="preserve"> </w:t>
      </w:r>
      <w:r w:rsidR="00576079" w:rsidRPr="003510D2">
        <w:rPr>
          <w:rFonts w:ascii="Times New Roman" w:hAnsi="Times New Roman" w:cs="Times New Roman"/>
          <w:sz w:val="28"/>
        </w:rPr>
        <w:t>Сямженского муниципального округа</w:t>
      </w:r>
      <w:r w:rsidRPr="003510D2">
        <w:rPr>
          <w:rFonts w:ascii="Times New Roman" w:hAnsi="Times New Roman" w:cs="Times New Roman"/>
          <w:sz w:val="28"/>
        </w:rPr>
        <w:t xml:space="preserve"> Представительное Собрание</w:t>
      </w:r>
      <w:r w:rsidR="00576079" w:rsidRPr="003510D2">
        <w:rPr>
          <w:rFonts w:ascii="Times New Roman" w:hAnsi="Times New Roman" w:cs="Times New Roman"/>
          <w:sz w:val="28"/>
        </w:rPr>
        <w:t xml:space="preserve"> Сямженского муниципального округа</w:t>
      </w:r>
      <w:r w:rsidRPr="003510D2">
        <w:rPr>
          <w:rFonts w:ascii="Times New Roman" w:hAnsi="Times New Roman" w:cs="Times New Roman"/>
          <w:sz w:val="28"/>
        </w:rPr>
        <w:t xml:space="preserve"> </w:t>
      </w:r>
      <w:r w:rsidR="00576079" w:rsidRPr="003510D2">
        <w:rPr>
          <w:rFonts w:ascii="Times New Roman" w:hAnsi="Times New Roman" w:cs="Times New Roman"/>
          <w:sz w:val="28"/>
        </w:rPr>
        <w:t>Вологодской области</w:t>
      </w:r>
      <w:r w:rsidRPr="003510D2">
        <w:rPr>
          <w:rFonts w:ascii="Times New Roman" w:hAnsi="Times New Roman" w:cs="Times New Roman"/>
          <w:sz w:val="28"/>
        </w:rPr>
        <w:t xml:space="preserve"> </w:t>
      </w:r>
      <w:r w:rsidR="00576079" w:rsidRPr="003510D2">
        <w:rPr>
          <w:rFonts w:ascii="Times New Roman" w:hAnsi="Times New Roman" w:cs="Times New Roman"/>
          <w:b/>
          <w:sz w:val="28"/>
        </w:rPr>
        <w:t>РЕШИЛО:</w:t>
      </w:r>
    </w:p>
    <w:p w:rsidR="0031307F" w:rsidRPr="003510D2" w:rsidRDefault="0031307F" w:rsidP="004E2B56">
      <w:pPr>
        <w:pStyle w:val="ConsPlusNormal"/>
        <w:ind w:firstLine="540"/>
        <w:contextualSpacing/>
        <w:jc w:val="both"/>
        <w:rPr>
          <w:rFonts w:ascii="Times New Roman" w:hAnsi="Times New Roman" w:cs="Times New Roman"/>
          <w:sz w:val="28"/>
        </w:rPr>
      </w:pPr>
    </w:p>
    <w:p w:rsidR="004E2B56" w:rsidRPr="003510D2" w:rsidRDefault="004E2B56" w:rsidP="00576079">
      <w:pPr>
        <w:pStyle w:val="ConsPlusNormal"/>
        <w:ind w:firstLine="708"/>
        <w:contextualSpacing/>
        <w:jc w:val="both"/>
        <w:rPr>
          <w:rFonts w:ascii="Times New Roman" w:hAnsi="Times New Roman" w:cs="Times New Roman"/>
          <w:sz w:val="28"/>
        </w:rPr>
      </w:pPr>
      <w:r w:rsidRPr="003510D2">
        <w:rPr>
          <w:rFonts w:ascii="Times New Roman" w:hAnsi="Times New Roman" w:cs="Times New Roman"/>
          <w:sz w:val="28"/>
        </w:rPr>
        <w:t>1. Утвердить Положение 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согласно приложению</w:t>
      </w:r>
      <w:r w:rsidR="00576079" w:rsidRPr="003510D2">
        <w:rPr>
          <w:rFonts w:ascii="Times New Roman" w:hAnsi="Times New Roman" w:cs="Times New Roman"/>
          <w:sz w:val="28"/>
        </w:rPr>
        <w:t xml:space="preserve"> №</w:t>
      </w:r>
      <w:r w:rsidRPr="003510D2">
        <w:rPr>
          <w:rFonts w:ascii="Times New Roman" w:hAnsi="Times New Roman" w:cs="Times New Roman"/>
          <w:sz w:val="28"/>
        </w:rPr>
        <w:t xml:space="preserve"> 1 к настоящему решению.</w:t>
      </w:r>
    </w:p>
    <w:p w:rsidR="004E2B56" w:rsidRPr="003510D2" w:rsidRDefault="004E2B56" w:rsidP="00576079">
      <w:pPr>
        <w:pStyle w:val="ConsPlusNormal"/>
        <w:ind w:firstLine="708"/>
        <w:contextualSpacing/>
        <w:jc w:val="both"/>
        <w:rPr>
          <w:rFonts w:ascii="Times New Roman" w:hAnsi="Times New Roman" w:cs="Times New Roman"/>
          <w:sz w:val="28"/>
        </w:rPr>
      </w:pPr>
      <w:r w:rsidRPr="003510D2">
        <w:rPr>
          <w:rFonts w:ascii="Times New Roman" w:hAnsi="Times New Roman" w:cs="Times New Roman"/>
          <w:sz w:val="28"/>
        </w:rPr>
        <w:t xml:space="preserve">2. Утвердить Положение о порядке и условиях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объектов,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w:t>
      </w:r>
      <w:r w:rsidRPr="003510D2">
        <w:rPr>
          <w:rFonts w:ascii="Times New Roman" w:hAnsi="Times New Roman" w:cs="Times New Roman"/>
          <w:sz w:val="28"/>
        </w:rPr>
        <w:lastRenderedPageBreak/>
        <w:t>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согласно приложению</w:t>
      </w:r>
      <w:r w:rsidR="00576079" w:rsidRPr="003510D2">
        <w:rPr>
          <w:rFonts w:ascii="Times New Roman" w:hAnsi="Times New Roman" w:cs="Times New Roman"/>
          <w:sz w:val="28"/>
        </w:rPr>
        <w:t xml:space="preserve"> №</w:t>
      </w:r>
      <w:r w:rsidRPr="003510D2">
        <w:rPr>
          <w:rFonts w:ascii="Times New Roman" w:hAnsi="Times New Roman" w:cs="Times New Roman"/>
          <w:sz w:val="28"/>
        </w:rPr>
        <w:t xml:space="preserve"> 2 к настоящему решению.</w:t>
      </w:r>
    </w:p>
    <w:p w:rsidR="004E2B56" w:rsidRPr="003510D2" w:rsidRDefault="004E2B56" w:rsidP="00576079">
      <w:pPr>
        <w:pStyle w:val="ConsPlusNormal"/>
        <w:ind w:firstLine="708"/>
        <w:contextualSpacing/>
        <w:jc w:val="both"/>
        <w:rPr>
          <w:rFonts w:ascii="Times New Roman" w:hAnsi="Times New Roman" w:cs="Times New Roman"/>
          <w:sz w:val="28"/>
        </w:rPr>
      </w:pPr>
      <w:r w:rsidRPr="003510D2">
        <w:rPr>
          <w:rFonts w:ascii="Times New Roman" w:hAnsi="Times New Roman" w:cs="Times New Roman"/>
          <w:sz w:val="28"/>
        </w:rPr>
        <w:t>3. Признать утратившими силу</w:t>
      </w:r>
      <w:r w:rsidR="00A000D6" w:rsidRPr="003510D2">
        <w:rPr>
          <w:rFonts w:ascii="Times New Roman" w:hAnsi="Times New Roman" w:cs="Times New Roman"/>
          <w:sz w:val="28"/>
        </w:rPr>
        <w:t>:</w:t>
      </w:r>
      <w:r w:rsidRPr="003510D2">
        <w:rPr>
          <w:rFonts w:ascii="Times New Roman" w:hAnsi="Times New Roman" w:cs="Times New Roman"/>
          <w:sz w:val="28"/>
        </w:rPr>
        <w:t xml:space="preserve"> </w:t>
      </w:r>
    </w:p>
    <w:p w:rsidR="00A000D6" w:rsidRPr="003510D2" w:rsidRDefault="00A000D6" w:rsidP="00550F7A">
      <w:pPr>
        <w:pStyle w:val="ConsPlusTitle"/>
        <w:widowControl/>
        <w:ind w:firstLine="708"/>
        <w:jc w:val="both"/>
        <w:rPr>
          <w:rFonts w:ascii="Times New Roman" w:hAnsi="Times New Roman" w:cs="Times New Roman"/>
          <w:b w:val="0"/>
          <w:sz w:val="28"/>
          <w:szCs w:val="28"/>
        </w:rPr>
      </w:pPr>
      <w:r w:rsidRPr="003510D2">
        <w:rPr>
          <w:rFonts w:ascii="Times New Roman" w:hAnsi="Times New Roman" w:cs="Times New Roman"/>
          <w:b w:val="0"/>
          <w:sz w:val="28"/>
        </w:rPr>
        <w:t xml:space="preserve">- </w:t>
      </w:r>
      <w:r w:rsidR="00DD7DCC" w:rsidRPr="003510D2">
        <w:rPr>
          <w:rFonts w:ascii="Times New Roman" w:hAnsi="Times New Roman" w:cs="Times New Roman"/>
          <w:b w:val="0"/>
          <w:sz w:val="28"/>
        </w:rPr>
        <w:t xml:space="preserve">решение Представительного Собрания Сямженского муниципального района от 24.02.2009 № 101 </w:t>
      </w:r>
      <w:r w:rsidR="00550F7A" w:rsidRPr="003510D2">
        <w:rPr>
          <w:rFonts w:ascii="Times New Roman" w:hAnsi="Times New Roman" w:cs="Times New Roman"/>
          <w:b w:val="0"/>
          <w:sz w:val="28"/>
        </w:rPr>
        <w:t>«</w:t>
      </w:r>
      <w:r w:rsidR="00550F7A" w:rsidRPr="003510D2">
        <w:rPr>
          <w:rFonts w:ascii="Times New Roman" w:eastAsia="Times New Roman" w:hAnsi="Times New Roman" w:cs="Times New Roman"/>
          <w:b w:val="0"/>
          <w:sz w:val="28"/>
          <w:szCs w:val="28"/>
        </w:rPr>
        <w:t>Об имущественной поддержке субъектов малого и среднего предпринимательства органами местного самоуправления Сямженского муниципального района</w:t>
      </w:r>
      <w:r w:rsidR="00550F7A" w:rsidRPr="003510D2">
        <w:rPr>
          <w:rFonts w:ascii="Times New Roman" w:hAnsi="Times New Roman" w:cs="Times New Roman"/>
          <w:b w:val="0"/>
          <w:sz w:val="28"/>
          <w:szCs w:val="28"/>
        </w:rPr>
        <w:t>»;</w:t>
      </w:r>
    </w:p>
    <w:p w:rsidR="00DD7DCC" w:rsidRPr="003510D2" w:rsidRDefault="00DD7DCC" w:rsidP="00A32B3D">
      <w:pPr>
        <w:spacing w:after="0" w:line="240" w:lineRule="auto"/>
        <w:ind w:firstLine="709"/>
        <w:contextualSpacing/>
        <w:jc w:val="both"/>
        <w:rPr>
          <w:rFonts w:ascii="Times New Roman" w:hAnsi="Times New Roman" w:cs="Times New Roman"/>
          <w:sz w:val="28"/>
          <w:szCs w:val="28"/>
        </w:rPr>
      </w:pPr>
      <w:r w:rsidRPr="003510D2">
        <w:rPr>
          <w:rFonts w:ascii="Times New Roman" w:hAnsi="Times New Roman" w:cs="Times New Roman"/>
          <w:sz w:val="28"/>
        </w:rPr>
        <w:t>- решение Представительного Собрания Сямженского муниципального района от 25.08.2009 № 156</w:t>
      </w:r>
      <w:r w:rsidR="0097148F" w:rsidRPr="003510D2">
        <w:rPr>
          <w:rFonts w:ascii="Times New Roman" w:hAnsi="Times New Roman" w:cs="Times New Roman"/>
          <w:sz w:val="28"/>
        </w:rPr>
        <w:t xml:space="preserve"> «</w:t>
      </w:r>
      <w:r w:rsidR="00A32B3D" w:rsidRPr="003510D2">
        <w:rPr>
          <w:rFonts w:ascii="Times New Roman" w:hAnsi="Times New Roman" w:cs="Times New Roman"/>
          <w:sz w:val="28"/>
          <w:szCs w:val="28"/>
        </w:rPr>
        <w:t>О внесении изменений и дополнений в решение Представительного Собрания от 24.02.2009 № 101 «Об имущественной поддержке субъектов малого и среднего предпринимательства органами местного самоуправления Сямженского муниципального района»»;</w:t>
      </w:r>
    </w:p>
    <w:p w:rsidR="00DD7DCC" w:rsidRPr="003510D2" w:rsidRDefault="00DD7DCC" w:rsidP="00A32B3D">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решение Представительного Собрания Сямженского муниципального района от 15.12.2009 № 178</w:t>
      </w:r>
      <w:r w:rsidR="00A32B3D" w:rsidRPr="003510D2">
        <w:rPr>
          <w:rFonts w:ascii="Times New Roman" w:hAnsi="Times New Roman" w:cs="Times New Roman"/>
          <w:sz w:val="28"/>
        </w:rPr>
        <w:t xml:space="preserve"> «</w:t>
      </w:r>
      <w:r w:rsidR="00A32B3D" w:rsidRPr="003510D2">
        <w:rPr>
          <w:rFonts w:ascii="Times New Roman" w:hAnsi="Times New Roman" w:cs="Times New Roman"/>
          <w:sz w:val="28"/>
          <w:szCs w:val="28"/>
        </w:rPr>
        <w:t>О внесении изменений и дополнений в решение Представительного Собрания района от 24.02.2009 № 101 «Об имущественной поддержке субъектов малого и среднего предпринимательства органами местного самоуправления»;</w:t>
      </w:r>
    </w:p>
    <w:p w:rsidR="00DD7DCC" w:rsidRPr="003510D2" w:rsidRDefault="00DD7DCC" w:rsidP="00A32B3D">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решение Представительного Собрания Сямженского муниципального района от 30.08.2011 № 301</w:t>
      </w:r>
      <w:r w:rsidR="00A32B3D" w:rsidRPr="003510D2">
        <w:rPr>
          <w:rFonts w:ascii="Times New Roman" w:hAnsi="Times New Roman" w:cs="Times New Roman"/>
          <w:sz w:val="28"/>
        </w:rPr>
        <w:t xml:space="preserve"> «</w:t>
      </w:r>
      <w:r w:rsidR="00A32B3D" w:rsidRPr="003510D2">
        <w:rPr>
          <w:rFonts w:ascii="Times New Roman" w:hAnsi="Times New Roman" w:cs="Times New Roman"/>
          <w:sz w:val="28"/>
          <w:szCs w:val="28"/>
        </w:rPr>
        <w:t>О внесении изменений и дополнений в решение Представительного Собрания района от 24.02.2009 № 101 «Об имущественной поддержке субъектов малого и среднего предпринимательства органами местного самоуправления Сямженского муниципального района»;</w:t>
      </w:r>
    </w:p>
    <w:p w:rsidR="00DD7DCC" w:rsidRPr="003510D2" w:rsidRDefault="00DD7DCC" w:rsidP="00576079">
      <w:pPr>
        <w:pStyle w:val="ConsPlusNormal"/>
        <w:ind w:firstLine="708"/>
        <w:contextualSpacing/>
        <w:jc w:val="both"/>
        <w:rPr>
          <w:rFonts w:ascii="Times New Roman" w:hAnsi="Times New Roman" w:cs="Times New Roman"/>
          <w:sz w:val="28"/>
        </w:rPr>
      </w:pPr>
      <w:r w:rsidRPr="003510D2">
        <w:rPr>
          <w:rFonts w:ascii="Times New Roman" w:hAnsi="Times New Roman" w:cs="Times New Roman"/>
          <w:sz w:val="28"/>
        </w:rPr>
        <w:t>- решение Представительного Собрания Сямженского муниципального района от 23.04.2013 № 111</w:t>
      </w:r>
      <w:r w:rsidR="00A32B3D" w:rsidRPr="003510D2">
        <w:rPr>
          <w:rFonts w:ascii="Times New Roman" w:hAnsi="Times New Roman" w:cs="Times New Roman"/>
          <w:sz w:val="28"/>
        </w:rPr>
        <w:t xml:space="preserve"> «</w:t>
      </w:r>
      <w:r w:rsidR="00DC61C3" w:rsidRPr="003510D2">
        <w:rPr>
          <w:rFonts w:ascii="Times New Roman" w:hAnsi="Times New Roman" w:cs="Times New Roman"/>
          <w:sz w:val="28"/>
          <w:szCs w:val="28"/>
        </w:rPr>
        <w:t>О внесении изменений в решение Представительного Собрания района от 24.02.2009 г. № 101 «Об имущественной поддержке субъектов малого и среднего предпринимательства органами местного самоуправления Сямженского муниципального района»;</w:t>
      </w:r>
    </w:p>
    <w:p w:rsidR="00DD7DCC" w:rsidRPr="003510D2" w:rsidRDefault="00DD7DCC" w:rsidP="00576079">
      <w:pPr>
        <w:pStyle w:val="ConsPlusNormal"/>
        <w:ind w:firstLine="708"/>
        <w:contextualSpacing/>
        <w:jc w:val="both"/>
        <w:rPr>
          <w:rFonts w:ascii="Times New Roman" w:hAnsi="Times New Roman" w:cs="Times New Roman"/>
          <w:sz w:val="28"/>
        </w:rPr>
      </w:pPr>
      <w:r w:rsidRPr="003510D2">
        <w:rPr>
          <w:rFonts w:ascii="Times New Roman" w:hAnsi="Times New Roman" w:cs="Times New Roman"/>
          <w:sz w:val="28"/>
        </w:rPr>
        <w:t xml:space="preserve">- решение Представительного Собрания Сямженского муниципального района от </w:t>
      </w:r>
      <w:r w:rsidR="00AE60ED" w:rsidRPr="003510D2">
        <w:rPr>
          <w:rFonts w:ascii="Times New Roman" w:hAnsi="Times New Roman" w:cs="Times New Roman"/>
          <w:sz w:val="28"/>
        </w:rPr>
        <w:t>24.02.2015 № 296</w:t>
      </w:r>
      <w:r w:rsidR="00DC61C3" w:rsidRPr="003510D2">
        <w:rPr>
          <w:rFonts w:ascii="Times New Roman" w:hAnsi="Times New Roman" w:cs="Times New Roman"/>
          <w:sz w:val="28"/>
        </w:rPr>
        <w:t xml:space="preserve"> «</w:t>
      </w:r>
      <w:r w:rsidR="00F921E4" w:rsidRPr="003510D2">
        <w:rPr>
          <w:rFonts w:ascii="Times New Roman" w:hAnsi="Times New Roman" w:cs="Times New Roman"/>
          <w:sz w:val="28"/>
          <w:szCs w:val="28"/>
        </w:rPr>
        <w:t>О внесении изменений в решение Представительного Собрания района от 30.08.2011г. № 301»;</w:t>
      </w:r>
    </w:p>
    <w:p w:rsidR="00AE60ED" w:rsidRPr="003510D2" w:rsidRDefault="00AE60ED" w:rsidP="00576079">
      <w:pPr>
        <w:pStyle w:val="ConsPlusNormal"/>
        <w:ind w:firstLine="708"/>
        <w:contextualSpacing/>
        <w:jc w:val="both"/>
        <w:rPr>
          <w:rFonts w:ascii="Times New Roman" w:hAnsi="Times New Roman" w:cs="Times New Roman"/>
          <w:sz w:val="28"/>
        </w:rPr>
      </w:pPr>
      <w:r w:rsidRPr="003510D2">
        <w:rPr>
          <w:rFonts w:ascii="Times New Roman" w:hAnsi="Times New Roman" w:cs="Times New Roman"/>
          <w:sz w:val="28"/>
        </w:rPr>
        <w:t xml:space="preserve">- решение Представительного Собрания Сямженского муниципального района от </w:t>
      </w:r>
      <w:r w:rsidR="003509F9" w:rsidRPr="003510D2">
        <w:rPr>
          <w:rFonts w:ascii="Times New Roman" w:hAnsi="Times New Roman" w:cs="Times New Roman"/>
          <w:sz w:val="28"/>
        </w:rPr>
        <w:t>19.07.2016 № 42</w:t>
      </w:r>
      <w:r w:rsidR="00F921E4" w:rsidRPr="003510D2">
        <w:rPr>
          <w:rFonts w:ascii="Times New Roman" w:hAnsi="Times New Roman" w:cs="Times New Roman"/>
          <w:sz w:val="28"/>
        </w:rPr>
        <w:t xml:space="preserve"> «</w:t>
      </w:r>
      <w:r w:rsidR="00FE3F9B" w:rsidRPr="003510D2">
        <w:rPr>
          <w:rFonts w:ascii="Times New Roman" w:hAnsi="Times New Roman" w:cs="Times New Roman"/>
          <w:sz w:val="28"/>
          <w:szCs w:val="28"/>
        </w:rPr>
        <w:t>О внесении изменений в решение Представительного Собрания района от 24.02.2009 г. № 101»;</w:t>
      </w:r>
    </w:p>
    <w:p w:rsidR="00112C1C" w:rsidRPr="003510D2" w:rsidRDefault="00112C1C" w:rsidP="00FE3F9B">
      <w:pPr>
        <w:pStyle w:val="ConsPlusTitle"/>
        <w:widowControl/>
        <w:ind w:firstLine="708"/>
        <w:jc w:val="both"/>
        <w:rPr>
          <w:rFonts w:ascii="Times New Roman" w:hAnsi="Times New Roman" w:cs="Times New Roman"/>
          <w:b w:val="0"/>
          <w:sz w:val="28"/>
          <w:szCs w:val="28"/>
        </w:rPr>
      </w:pPr>
      <w:r w:rsidRPr="003510D2">
        <w:rPr>
          <w:rFonts w:ascii="Times New Roman" w:hAnsi="Times New Roman" w:cs="Times New Roman"/>
          <w:b w:val="0"/>
          <w:sz w:val="28"/>
        </w:rPr>
        <w:t>- решение Представительного Собрания Сямженского муниципального района от 30.06.2017 № 117</w:t>
      </w:r>
      <w:r w:rsidR="00FE3F9B" w:rsidRPr="003510D2">
        <w:rPr>
          <w:rFonts w:ascii="Times New Roman" w:hAnsi="Times New Roman" w:cs="Times New Roman"/>
          <w:b w:val="0"/>
          <w:sz w:val="28"/>
        </w:rPr>
        <w:t xml:space="preserve"> «</w:t>
      </w:r>
      <w:r w:rsidR="00FE3F9B" w:rsidRPr="003510D2">
        <w:rPr>
          <w:rFonts w:ascii="Times New Roman" w:hAnsi="Times New Roman" w:cs="Times New Roman"/>
          <w:b w:val="0"/>
          <w:sz w:val="28"/>
          <w:szCs w:val="28"/>
        </w:rPr>
        <w:t>О внесении изменений в решение Представительного Собрания района от 24.02.2009 г. №  101»;</w:t>
      </w:r>
    </w:p>
    <w:p w:rsidR="003509F9" w:rsidRPr="003510D2" w:rsidRDefault="003509F9" w:rsidP="00576079">
      <w:pPr>
        <w:pStyle w:val="ConsPlusNormal"/>
        <w:ind w:firstLine="708"/>
        <w:contextualSpacing/>
        <w:jc w:val="both"/>
        <w:rPr>
          <w:rFonts w:ascii="Times New Roman" w:hAnsi="Times New Roman" w:cs="Times New Roman"/>
          <w:sz w:val="28"/>
        </w:rPr>
      </w:pPr>
      <w:r w:rsidRPr="003510D2">
        <w:rPr>
          <w:rFonts w:ascii="Times New Roman" w:hAnsi="Times New Roman" w:cs="Times New Roman"/>
          <w:sz w:val="28"/>
        </w:rPr>
        <w:t xml:space="preserve">- решение Представительного Собрания Сямженского муниципального района от </w:t>
      </w:r>
      <w:r w:rsidR="00140894" w:rsidRPr="003510D2">
        <w:rPr>
          <w:rFonts w:ascii="Times New Roman" w:hAnsi="Times New Roman" w:cs="Times New Roman"/>
          <w:sz w:val="28"/>
        </w:rPr>
        <w:t>12.12.2017 № 1</w:t>
      </w:r>
      <w:r w:rsidR="00FE3F9B" w:rsidRPr="003510D2">
        <w:rPr>
          <w:rFonts w:ascii="Times New Roman" w:hAnsi="Times New Roman" w:cs="Times New Roman"/>
          <w:sz w:val="28"/>
        </w:rPr>
        <w:t>6</w:t>
      </w:r>
      <w:r w:rsidR="00140894" w:rsidRPr="003510D2">
        <w:rPr>
          <w:rFonts w:ascii="Times New Roman" w:hAnsi="Times New Roman" w:cs="Times New Roman"/>
          <w:sz w:val="28"/>
        </w:rPr>
        <w:t>6</w:t>
      </w:r>
      <w:r w:rsidR="00FE3F9B" w:rsidRPr="003510D2">
        <w:rPr>
          <w:rFonts w:ascii="Times New Roman" w:hAnsi="Times New Roman" w:cs="Times New Roman"/>
          <w:sz w:val="28"/>
        </w:rPr>
        <w:t xml:space="preserve"> «</w:t>
      </w:r>
      <w:r w:rsidR="00FE3F9B" w:rsidRPr="003510D2">
        <w:rPr>
          <w:rFonts w:ascii="Times New Roman" w:hAnsi="Times New Roman" w:cs="Times New Roman"/>
          <w:sz w:val="28"/>
          <w:szCs w:val="28"/>
        </w:rPr>
        <w:t>О внесении изменений в решение Представительного Собрания района от 24.02.2009 г. №  101»;</w:t>
      </w:r>
    </w:p>
    <w:p w:rsidR="00140894" w:rsidRPr="003510D2" w:rsidRDefault="00140894" w:rsidP="00576079">
      <w:pPr>
        <w:pStyle w:val="ConsPlusNormal"/>
        <w:ind w:firstLine="708"/>
        <w:contextualSpacing/>
        <w:jc w:val="both"/>
        <w:rPr>
          <w:rFonts w:ascii="Times New Roman" w:hAnsi="Times New Roman" w:cs="Times New Roman"/>
          <w:sz w:val="28"/>
          <w:szCs w:val="28"/>
        </w:rPr>
      </w:pPr>
      <w:r w:rsidRPr="003510D2">
        <w:rPr>
          <w:rFonts w:ascii="Times New Roman" w:hAnsi="Times New Roman" w:cs="Times New Roman"/>
          <w:sz w:val="28"/>
          <w:szCs w:val="28"/>
        </w:rPr>
        <w:t>- решение Представительного Собрания Сямженского муниципального района от 24.10.2018 № 228</w:t>
      </w:r>
      <w:r w:rsidR="00FE3F9B" w:rsidRPr="003510D2">
        <w:rPr>
          <w:rFonts w:ascii="Times New Roman" w:hAnsi="Times New Roman" w:cs="Times New Roman"/>
          <w:sz w:val="28"/>
          <w:szCs w:val="28"/>
        </w:rPr>
        <w:t xml:space="preserve"> «</w:t>
      </w:r>
      <w:r w:rsidR="00D9703A" w:rsidRPr="003510D2">
        <w:rPr>
          <w:rFonts w:ascii="Times New Roman" w:hAnsi="Times New Roman" w:cs="Times New Roman"/>
          <w:sz w:val="28"/>
          <w:szCs w:val="28"/>
        </w:rPr>
        <w:t>О внесении изменений в решение Представительного Собрания района от 24.02.2009г. № 101»;</w:t>
      </w:r>
    </w:p>
    <w:p w:rsidR="00140894" w:rsidRPr="003510D2" w:rsidRDefault="00140894" w:rsidP="00576079">
      <w:pPr>
        <w:pStyle w:val="ConsPlusNormal"/>
        <w:ind w:firstLine="708"/>
        <w:contextualSpacing/>
        <w:jc w:val="both"/>
        <w:rPr>
          <w:rFonts w:ascii="Times New Roman" w:hAnsi="Times New Roman" w:cs="Times New Roman"/>
          <w:sz w:val="28"/>
          <w:szCs w:val="28"/>
        </w:rPr>
      </w:pPr>
      <w:r w:rsidRPr="003510D2">
        <w:rPr>
          <w:rFonts w:ascii="Times New Roman" w:hAnsi="Times New Roman" w:cs="Times New Roman"/>
          <w:sz w:val="28"/>
        </w:rPr>
        <w:t>- решение Представительного Собрания Сямженского муниципального района от 12.05.2021 № 453</w:t>
      </w:r>
      <w:r w:rsidR="00D9703A" w:rsidRPr="003510D2">
        <w:rPr>
          <w:rFonts w:ascii="Times New Roman" w:hAnsi="Times New Roman" w:cs="Times New Roman"/>
          <w:sz w:val="28"/>
        </w:rPr>
        <w:t xml:space="preserve"> «</w:t>
      </w:r>
      <w:r w:rsidR="00D9703A" w:rsidRPr="003510D2">
        <w:rPr>
          <w:rFonts w:ascii="Times New Roman" w:hAnsi="Times New Roman" w:cs="Times New Roman"/>
          <w:sz w:val="28"/>
          <w:szCs w:val="28"/>
        </w:rPr>
        <w:t xml:space="preserve">О внесении изменений и дополнений в решение Представительного Собрания Сямженского муниципального района от </w:t>
      </w:r>
      <w:r w:rsidR="00D9703A" w:rsidRPr="003510D2">
        <w:rPr>
          <w:rFonts w:ascii="Times New Roman" w:hAnsi="Times New Roman" w:cs="Times New Roman"/>
          <w:sz w:val="28"/>
          <w:szCs w:val="28"/>
        </w:rPr>
        <w:lastRenderedPageBreak/>
        <w:t>24.02.2009г. № 101»;</w:t>
      </w:r>
    </w:p>
    <w:p w:rsidR="00D9703A" w:rsidRPr="003510D2" w:rsidRDefault="0035534D" w:rsidP="00576079">
      <w:pPr>
        <w:pStyle w:val="ConsPlusNormal"/>
        <w:ind w:firstLine="708"/>
        <w:contextualSpacing/>
        <w:jc w:val="both"/>
        <w:rPr>
          <w:rFonts w:ascii="Times New Roman" w:hAnsi="Times New Roman" w:cs="Times New Roman"/>
          <w:sz w:val="28"/>
          <w:szCs w:val="28"/>
        </w:rPr>
      </w:pPr>
      <w:r w:rsidRPr="003510D2">
        <w:rPr>
          <w:rFonts w:ascii="Times New Roman" w:hAnsi="Times New Roman" w:cs="Times New Roman"/>
          <w:sz w:val="28"/>
          <w:szCs w:val="28"/>
        </w:rPr>
        <w:t xml:space="preserve">- </w:t>
      </w:r>
      <w:r w:rsidR="007D4CAE" w:rsidRPr="003510D2">
        <w:rPr>
          <w:rFonts w:ascii="Times New Roman" w:hAnsi="Times New Roman" w:cs="Times New Roman"/>
          <w:sz w:val="28"/>
          <w:szCs w:val="28"/>
        </w:rPr>
        <w:t>решение Совета сельского поселения Двиницкое от 31.08.2022 № 18 «</w:t>
      </w:r>
      <w:r w:rsidR="007D4CAE" w:rsidRPr="003510D2">
        <w:rPr>
          <w:rFonts w:ascii="Times New Roman" w:eastAsia="Times New Roman" w:hAnsi="Times New Roman" w:cs="Times New Roman"/>
          <w:sz w:val="28"/>
          <w:szCs w:val="28"/>
        </w:rPr>
        <w:t>О Порядке формирования, ведения, опубликования Перечня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7D4CAE" w:rsidRPr="003510D2">
        <w:rPr>
          <w:rFonts w:ascii="Times New Roman" w:hAnsi="Times New Roman" w:cs="Times New Roman"/>
          <w:sz w:val="28"/>
          <w:szCs w:val="28"/>
        </w:rPr>
        <w:t>;</w:t>
      </w:r>
    </w:p>
    <w:p w:rsidR="007D4CAE" w:rsidRPr="003510D2" w:rsidRDefault="007D4CAE" w:rsidP="00576079">
      <w:pPr>
        <w:pStyle w:val="ConsPlusNormal"/>
        <w:ind w:firstLine="708"/>
        <w:contextualSpacing/>
        <w:jc w:val="both"/>
        <w:rPr>
          <w:rFonts w:ascii="Times New Roman" w:hAnsi="Times New Roman" w:cs="Times New Roman"/>
          <w:sz w:val="28"/>
          <w:szCs w:val="28"/>
        </w:rPr>
      </w:pPr>
      <w:r w:rsidRPr="003510D2">
        <w:rPr>
          <w:rFonts w:ascii="Times New Roman" w:hAnsi="Times New Roman" w:cs="Times New Roman"/>
          <w:sz w:val="28"/>
          <w:szCs w:val="28"/>
        </w:rPr>
        <w:t>- решение Совета сельского поселения Ногинское от 25.08.2022 № 27 «О порядке формирования, ведения, опубликования Перечня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E2B56" w:rsidRPr="003510D2" w:rsidRDefault="00A000D6" w:rsidP="00A77C41">
      <w:pPr>
        <w:pStyle w:val="ConsPlusNormal"/>
        <w:contextualSpacing/>
        <w:jc w:val="both"/>
        <w:rPr>
          <w:rFonts w:ascii="Times New Roman" w:hAnsi="Times New Roman" w:cs="Times New Roman"/>
          <w:sz w:val="28"/>
          <w:szCs w:val="28"/>
        </w:rPr>
      </w:pPr>
      <w:r w:rsidRPr="003510D2">
        <w:rPr>
          <w:rFonts w:ascii="Times New Roman" w:hAnsi="Times New Roman" w:cs="Times New Roman"/>
          <w:sz w:val="28"/>
        </w:rPr>
        <w:tab/>
      </w:r>
      <w:r w:rsidR="00A77C41" w:rsidRPr="003510D2">
        <w:rPr>
          <w:rFonts w:ascii="Times New Roman" w:hAnsi="Times New Roman" w:cs="Times New Roman"/>
          <w:sz w:val="28"/>
        </w:rPr>
        <w:t xml:space="preserve">- </w:t>
      </w:r>
      <w:r w:rsidR="00A77C41" w:rsidRPr="003510D2">
        <w:rPr>
          <w:rFonts w:ascii="Times New Roman" w:hAnsi="Times New Roman" w:cs="Times New Roman"/>
          <w:sz w:val="28"/>
          <w:szCs w:val="28"/>
        </w:rPr>
        <w:t>решение Совета сельского поселения Раменское от 19.08.2022 № 196 «О порядке формирования, ведения, опубликования Перечня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76079" w:rsidRPr="003510D2" w:rsidRDefault="00A77C41" w:rsidP="0031307F">
      <w:pPr>
        <w:pStyle w:val="ConsPlusNormal"/>
        <w:ind w:firstLine="708"/>
        <w:contextualSpacing/>
        <w:jc w:val="both"/>
        <w:rPr>
          <w:rFonts w:ascii="Times New Roman" w:hAnsi="Times New Roman" w:cs="Times New Roman"/>
          <w:sz w:val="28"/>
          <w:szCs w:val="28"/>
        </w:rPr>
      </w:pPr>
      <w:r w:rsidRPr="003510D2">
        <w:rPr>
          <w:rFonts w:ascii="Times New Roman" w:hAnsi="Times New Roman" w:cs="Times New Roman"/>
          <w:sz w:val="28"/>
          <w:szCs w:val="28"/>
        </w:rPr>
        <w:t>-</w:t>
      </w:r>
      <w:r w:rsidR="0031307F" w:rsidRPr="003510D2">
        <w:rPr>
          <w:rFonts w:ascii="Times New Roman" w:hAnsi="Times New Roman" w:cs="Times New Roman"/>
          <w:sz w:val="28"/>
          <w:szCs w:val="28"/>
        </w:rPr>
        <w:t xml:space="preserve"> решение Совета сельского поселения Сямженское от 20.09.2022 № 226 «О порядке формирования, ведения, опубликования Перечня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76079" w:rsidRPr="003510D2" w:rsidRDefault="00576079" w:rsidP="00576079">
      <w:pPr>
        <w:spacing w:after="0" w:line="240" w:lineRule="auto"/>
        <w:ind w:firstLine="709"/>
        <w:jc w:val="both"/>
        <w:rPr>
          <w:rFonts w:ascii="Times New Roman" w:hAnsi="Times New Roman" w:cs="Times New Roman"/>
          <w:sz w:val="28"/>
          <w:szCs w:val="28"/>
        </w:rPr>
      </w:pPr>
      <w:r w:rsidRPr="003510D2">
        <w:rPr>
          <w:rFonts w:ascii="Times New Roman" w:hAnsi="Times New Roman" w:cs="Times New Roman"/>
          <w:sz w:val="28"/>
          <w:szCs w:val="28"/>
        </w:rPr>
        <w:t>4. Настоящее решение вступает в силу со дня его подписания.</w:t>
      </w:r>
    </w:p>
    <w:p w:rsidR="00576079" w:rsidRPr="003510D2" w:rsidRDefault="00576079" w:rsidP="00576079">
      <w:pPr>
        <w:pStyle w:val="aa"/>
        <w:tabs>
          <w:tab w:val="left" w:pos="540"/>
          <w:tab w:val="left" w:pos="709"/>
        </w:tabs>
        <w:ind w:firstLine="709"/>
        <w:jc w:val="both"/>
        <w:rPr>
          <w:rFonts w:ascii="Times New Roman" w:hAnsi="Times New Roman" w:cs="Times New Roman"/>
          <w:sz w:val="28"/>
          <w:szCs w:val="28"/>
        </w:rPr>
      </w:pPr>
      <w:r w:rsidRPr="003510D2">
        <w:rPr>
          <w:rFonts w:ascii="Times New Roman" w:hAnsi="Times New Roman" w:cs="Times New Roman"/>
          <w:sz w:val="28"/>
          <w:szCs w:val="28"/>
        </w:rPr>
        <w:t>5. Настоящее решение подлежит размещению на официальном сайте Сямженского муниципального округа https://35syamzhenskij.gosuslugi.ru в информационно-телекоммуникационной сети Интернет.</w:t>
      </w:r>
    </w:p>
    <w:p w:rsidR="00576079" w:rsidRPr="003510D2" w:rsidRDefault="00576079" w:rsidP="00576079">
      <w:pPr>
        <w:pStyle w:val="aa"/>
        <w:tabs>
          <w:tab w:val="left" w:pos="540"/>
          <w:tab w:val="left" w:pos="709"/>
        </w:tabs>
        <w:spacing w:after="240"/>
        <w:ind w:firstLine="709"/>
        <w:jc w:val="both"/>
        <w:rPr>
          <w:rFonts w:ascii="Times New Roman" w:hAnsi="Times New Roman" w:cs="Times New Roman"/>
          <w:sz w:val="28"/>
          <w:szCs w:val="28"/>
        </w:rPr>
      </w:pPr>
      <w:r w:rsidRPr="003510D2">
        <w:rPr>
          <w:rFonts w:ascii="Times New Roman" w:hAnsi="Times New Roman" w:cs="Times New Roman"/>
          <w:sz w:val="28"/>
          <w:szCs w:val="28"/>
        </w:rPr>
        <w:t>6. Информацию о размещении настоящего решения на официальном сайте Сямженского муниципального округа опубликовать в газете «Восход».</w:t>
      </w:r>
    </w:p>
    <w:tbl>
      <w:tblPr>
        <w:tblW w:w="0" w:type="auto"/>
        <w:tblLook w:val="04A0"/>
      </w:tblPr>
      <w:tblGrid>
        <w:gridCol w:w="6744"/>
        <w:gridCol w:w="3110"/>
      </w:tblGrid>
      <w:tr w:rsidR="00576079" w:rsidRPr="003510D2" w:rsidTr="003509F9">
        <w:tc>
          <w:tcPr>
            <w:tcW w:w="6912" w:type="dxa"/>
          </w:tcPr>
          <w:p w:rsidR="00576079" w:rsidRPr="003510D2" w:rsidRDefault="00576079" w:rsidP="003509F9">
            <w:pPr>
              <w:spacing w:after="0" w:line="240" w:lineRule="auto"/>
              <w:rPr>
                <w:rFonts w:ascii="Times New Roman" w:eastAsia="Calibri" w:hAnsi="Times New Roman" w:cs="Times New Roman"/>
                <w:sz w:val="28"/>
                <w:szCs w:val="28"/>
                <w:lang w:eastAsia="en-US"/>
              </w:rPr>
            </w:pPr>
            <w:r w:rsidRPr="003510D2">
              <w:rPr>
                <w:rFonts w:ascii="Times New Roman" w:eastAsia="Calibri" w:hAnsi="Times New Roman" w:cs="Times New Roman"/>
                <w:sz w:val="28"/>
                <w:szCs w:val="28"/>
                <w:lang w:eastAsia="en-US"/>
              </w:rPr>
              <w:t>Председатель Представительного Собрания Сямженского муниципального округа</w:t>
            </w:r>
          </w:p>
          <w:p w:rsidR="00576079" w:rsidRPr="003510D2" w:rsidRDefault="00576079" w:rsidP="003509F9">
            <w:pPr>
              <w:spacing w:after="0" w:line="240" w:lineRule="auto"/>
              <w:rPr>
                <w:rFonts w:ascii="Times New Roman" w:eastAsia="Calibri" w:hAnsi="Times New Roman" w:cs="Times New Roman"/>
                <w:sz w:val="28"/>
                <w:szCs w:val="28"/>
                <w:lang w:eastAsia="en-US"/>
              </w:rPr>
            </w:pPr>
            <w:r w:rsidRPr="003510D2">
              <w:rPr>
                <w:rFonts w:ascii="Times New Roman" w:eastAsia="Calibri" w:hAnsi="Times New Roman" w:cs="Times New Roman"/>
                <w:sz w:val="28"/>
                <w:szCs w:val="28"/>
                <w:lang w:eastAsia="en-US"/>
              </w:rPr>
              <w:t>Вологодской области</w:t>
            </w:r>
          </w:p>
          <w:p w:rsidR="00576079" w:rsidRPr="003510D2" w:rsidRDefault="00576079" w:rsidP="003509F9">
            <w:pPr>
              <w:pStyle w:val="aa"/>
              <w:tabs>
                <w:tab w:val="left" w:pos="540"/>
                <w:tab w:val="left" w:pos="709"/>
              </w:tabs>
              <w:rPr>
                <w:rFonts w:ascii="Times New Roman" w:eastAsia="Calibri" w:hAnsi="Times New Roman" w:cs="Times New Roman"/>
                <w:sz w:val="28"/>
                <w:szCs w:val="28"/>
              </w:rPr>
            </w:pPr>
          </w:p>
        </w:tc>
        <w:tc>
          <w:tcPr>
            <w:tcW w:w="3168" w:type="dxa"/>
          </w:tcPr>
          <w:p w:rsidR="00576079" w:rsidRPr="003510D2" w:rsidRDefault="00576079" w:rsidP="003509F9">
            <w:pPr>
              <w:pStyle w:val="aa"/>
              <w:tabs>
                <w:tab w:val="left" w:pos="540"/>
                <w:tab w:val="left" w:pos="709"/>
              </w:tabs>
              <w:jc w:val="right"/>
              <w:rPr>
                <w:rFonts w:ascii="Times New Roman" w:eastAsia="Calibri" w:hAnsi="Times New Roman" w:cs="Times New Roman"/>
                <w:sz w:val="28"/>
                <w:szCs w:val="28"/>
                <w:lang w:eastAsia="en-US"/>
              </w:rPr>
            </w:pPr>
          </w:p>
          <w:p w:rsidR="00576079" w:rsidRPr="003510D2" w:rsidRDefault="00576079" w:rsidP="003509F9">
            <w:pPr>
              <w:pStyle w:val="aa"/>
              <w:tabs>
                <w:tab w:val="left" w:pos="540"/>
                <w:tab w:val="left" w:pos="709"/>
              </w:tabs>
              <w:jc w:val="right"/>
              <w:rPr>
                <w:rFonts w:ascii="Times New Roman" w:eastAsia="Calibri" w:hAnsi="Times New Roman" w:cs="Times New Roman"/>
                <w:sz w:val="28"/>
                <w:szCs w:val="28"/>
                <w:lang w:eastAsia="en-US"/>
              </w:rPr>
            </w:pPr>
          </w:p>
          <w:p w:rsidR="00576079" w:rsidRPr="003510D2" w:rsidRDefault="00576079" w:rsidP="003509F9">
            <w:pPr>
              <w:pStyle w:val="aa"/>
              <w:tabs>
                <w:tab w:val="left" w:pos="540"/>
                <w:tab w:val="left" w:pos="709"/>
              </w:tabs>
              <w:jc w:val="right"/>
              <w:rPr>
                <w:rFonts w:ascii="Times New Roman" w:eastAsia="Calibri" w:hAnsi="Times New Roman" w:cs="Times New Roman"/>
                <w:sz w:val="28"/>
                <w:szCs w:val="28"/>
              </w:rPr>
            </w:pPr>
            <w:r w:rsidRPr="003510D2">
              <w:rPr>
                <w:rFonts w:ascii="Times New Roman" w:eastAsia="Calibri" w:hAnsi="Times New Roman" w:cs="Times New Roman"/>
                <w:sz w:val="28"/>
                <w:szCs w:val="28"/>
                <w:lang w:eastAsia="en-US"/>
              </w:rPr>
              <w:t>О.Н.Фотина</w:t>
            </w:r>
          </w:p>
        </w:tc>
      </w:tr>
      <w:tr w:rsidR="00576079" w:rsidRPr="003510D2" w:rsidTr="003509F9">
        <w:tc>
          <w:tcPr>
            <w:tcW w:w="6912" w:type="dxa"/>
          </w:tcPr>
          <w:p w:rsidR="00576079" w:rsidRPr="003510D2" w:rsidRDefault="00576079" w:rsidP="003509F9">
            <w:pPr>
              <w:spacing w:after="0" w:line="240" w:lineRule="auto"/>
              <w:rPr>
                <w:rFonts w:ascii="Times New Roman" w:eastAsia="Calibri" w:hAnsi="Times New Roman" w:cs="Times New Roman"/>
                <w:sz w:val="28"/>
                <w:szCs w:val="28"/>
                <w:lang w:eastAsia="en-US"/>
              </w:rPr>
            </w:pPr>
            <w:r w:rsidRPr="003510D2">
              <w:rPr>
                <w:rFonts w:ascii="Times New Roman" w:eastAsia="Calibri" w:hAnsi="Times New Roman" w:cs="Times New Roman"/>
                <w:sz w:val="28"/>
                <w:szCs w:val="28"/>
                <w:lang w:eastAsia="en-US"/>
              </w:rPr>
              <w:t>Глава Сямженского муниципального округа Вологодской области</w:t>
            </w:r>
          </w:p>
          <w:p w:rsidR="00576079" w:rsidRPr="003510D2" w:rsidRDefault="00576079" w:rsidP="003509F9">
            <w:pPr>
              <w:spacing w:after="0" w:line="240" w:lineRule="auto"/>
              <w:rPr>
                <w:rFonts w:ascii="Times New Roman" w:eastAsia="Calibri" w:hAnsi="Times New Roman" w:cs="Times New Roman"/>
                <w:sz w:val="28"/>
                <w:szCs w:val="28"/>
                <w:lang w:eastAsia="en-US"/>
              </w:rPr>
            </w:pPr>
          </w:p>
        </w:tc>
        <w:tc>
          <w:tcPr>
            <w:tcW w:w="3168" w:type="dxa"/>
          </w:tcPr>
          <w:p w:rsidR="00576079" w:rsidRPr="003510D2" w:rsidRDefault="00576079" w:rsidP="003509F9">
            <w:pPr>
              <w:pStyle w:val="aa"/>
              <w:tabs>
                <w:tab w:val="left" w:pos="540"/>
                <w:tab w:val="left" w:pos="709"/>
              </w:tabs>
              <w:jc w:val="right"/>
              <w:rPr>
                <w:rFonts w:ascii="Times New Roman" w:eastAsia="Calibri" w:hAnsi="Times New Roman" w:cs="Times New Roman"/>
                <w:sz w:val="28"/>
                <w:szCs w:val="28"/>
                <w:lang w:eastAsia="en-US"/>
              </w:rPr>
            </w:pPr>
          </w:p>
          <w:p w:rsidR="00576079" w:rsidRPr="003510D2" w:rsidRDefault="00576079" w:rsidP="003509F9">
            <w:pPr>
              <w:pStyle w:val="aa"/>
              <w:tabs>
                <w:tab w:val="left" w:pos="540"/>
                <w:tab w:val="left" w:pos="709"/>
              </w:tabs>
              <w:jc w:val="right"/>
              <w:rPr>
                <w:rFonts w:ascii="Times New Roman" w:eastAsia="Calibri" w:hAnsi="Times New Roman" w:cs="Times New Roman"/>
                <w:sz w:val="28"/>
                <w:szCs w:val="28"/>
                <w:lang w:eastAsia="en-US"/>
              </w:rPr>
            </w:pPr>
            <w:r w:rsidRPr="003510D2">
              <w:rPr>
                <w:rFonts w:ascii="Times New Roman" w:eastAsia="Calibri" w:hAnsi="Times New Roman" w:cs="Times New Roman"/>
                <w:sz w:val="28"/>
                <w:szCs w:val="28"/>
                <w:lang w:eastAsia="en-US"/>
              </w:rPr>
              <w:t>С.Н. Лашков</w:t>
            </w:r>
          </w:p>
        </w:tc>
      </w:tr>
    </w:tbl>
    <w:p w:rsidR="00576079" w:rsidRPr="003510D2" w:rsidRDefault="00576079" w:rsidP="00D94A5C">
      <w:pPr>
        <w:autoSpaceDE w:val="0"/>
        <w:autoSpaceDN w:val="0"/>
        <w:adjustRightInd w:val="0"/>
        <w:spacing w:after="0" w:line="240" w:lineRule="auto"/>
        <w:contextualSpacing/>
        <w:jc w:val="right"/>
        <w:rPr>
          <w:rFonts w:ascii="Times New Roman" w:hAnsi="Times New Roman" w:cs="Times New Roman"/>
          <w:sz w:val="28"/>
          <w:szCs w:val="28"/>
        </w:rPr>
      </w:pPr>
      <w:r w:rsidRPr="003510D2">
        <w:rPr>
          <w:rFonts w:ascii="Times New Roman" w:hAnsi="Times New Roman" w:cs="Times New Roman"/>
          <w:sz w:val="28"/>
          <w:szCs w:val="28"/>
        </w:rPr>
        <w:lastRenderedPageBreak/>
        <w:t>Приложение № 1</w:t>
      </w:r>
    </w:p>
    <w:p w:rsidR="00576079" w:rsidRPr="003510D2" w:rsidRDefault="00576079" w:rsidP="00576079">
      <w:pPr>
        <w:spacing w:after="0" w:line="240" w:lineRule="auto"/>
        <w:contextualSpacing/>
        <w:jc w:val="right"/>
        <w:rPr>
          <w:rFonts w:ascii="Times New Roman" w:eastAsia="Calibri" w:hAnsi="Times New Roman" w:cs="Times New Roman"/>
          <w:sz w:val="28"/>
          <w:szCs w:val="28"/>
          <w:lang w:eastAsia="en-US"/>
        </w:rPr>
      </w:pPr>
      <w:r w:rsidRPr="003510D2">
        <w:rPr>
          <w:rFonts w:ascii="Times New Roman" w:eastAsia="Calibri" w:hAnsi="Times New Roman" w:cs="Times New Roman"/>
          <w:sz w:val="28"/>
          <w:szCs w:val="28"/>
          <w:lang w:eastAsia="en-US"/>
        </w:rPr>
        <w:t>к решению Представительного Собрания</w:t>
      </w:r>
    </w:p>
    <w:p w:rsidR="00576079" w:rsidRPr="003510D2" w:rsidRDefault="00576079" w:rsidP="00576079">
      <w:pPr>
        <w:spacing w:after="0" w:line="240" w:lineRule="auto"/>
        <w:contextualSpacing/>
        <w:jc w:val="right"/>
        <w:rPr>
          <w:rFonts w:ascii="Times New Roman" w:eastAsia="Calibri" w:hAnsi="Times New Roman" w:cs="Times New Roman"/>
          <w:sz w:val="28"/>
          <w:szCs w:val="28"/>
          <w:lang w:eastAsia="en-US"/>
        </w:rPr>
      </w:pPr>
      <w:r w:rsidRPr="003510D2">
        <w:rPr>
          <w:rFonts w:ascii="Times New Roman" w:eastAsia="Calibri" w:hAnsi="Times New Roman" w:cs="Times New Roman"/>
          <w:sz w:val="28"/>
          <w:szCs w:val="28"/>
          <w:lang w:eastAsia="en-US"/>
        </w:rPr>
        <w:t>Сямженского муниципального округа</w:t>
      </w:r>
    </w:p>
    <w:p w:rsidR="00576079" w:rsidRPr="003510D2" w:rsidRDefault="00576079" w:rsidP="00576079">
      <w:pPr>
        <w:spacing w:after="0" w:line="240" w:lineRule="auto"/>
        <w:contextualSpacing/>
        <w:jc w:val="right"/>
        <w:rPr>
          <w:rFonts w:ascii="Times New Roman" w:eastAsia="Calibri" w:hAnsi="Times New Roman" w:cs="Times New Roman"/>
          <w:sz w:val="28"/>
          <w:szCs w:val="28"/>
          <w:lang w:eastAsia="en-US"/>
        </w:rPr>
      </w:pPr>
      <w:r w:rsidRPr="003510D2">
        <w:rPr>
          <w:rFonts w:ascii="Times New Roman" w:eastAsia="Calibri" w:hAnsi="Times New Roman" w:cs="Times New Roman"/>
          <w:sz w:val="28"/>
          <w:szCs w:val="28"/>
          <w:lang w:eastAsia="en-US"/>
        </w:rPr>
        <w:t>Вологодской области</w:t>
      </w:r>
    </w:p>
    <w:p w:rsidR="00576079" w:rsidRPr="003510D2" w:rsidRDefault="00DF17A5" w:rsidP="00576079">
      <w:pPr>
        <w:spacing w:after="0" w:line="240" w:lineRule="auto"/>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16.05.2023 № 135</w:t>
      </w:r>
    </w:p>
    <w:p w:rsidR="004E2B56" w:rsidRPr="003510D2" w:rsidRDefault="004E2B56" w:rsidP="004E2B56">
      <w:pPr>
        <w:pStyle w:val="ConsPlusNormal"/>
        <w:contextualSpacing/>
        <w:rPr>
          <w:rFonts w:ascii="Times New Roman" w:hAnsi="Times New Roman" w:cs="Times New Roman"/>
          <w:sz w:val="28"/>
        </w:rPr>
      </w:pPr>
    </w:p>
    <w:p w:rsidR="004E2B56" w:rsidRPr="003510D2" w:rsidRDefault="003510D2" w:rsidP="003510D2">
      <w:pPr>
        <w:pStyle w:val="ConsPlusTitle"/>
        <w:contextualSpacing/>
        <w:jc w:val="center"/>
        <w:rPr>
          <w:rFonts w:ascii="Times New Roman" w:hAnsi="Times New Roman" w:cs="Times New Roman"/>
          <w:sz w:val="28"/>
        </w:rPr>
      </w:pPr>
      <w:bookmarkStart w:id="0" w:name="P38"/>
      <w:bookmarkEnd w:id="0"/>
      <w:r w:rsidRPr="003510D2">
        <w:rPr>
          <w:rFonts w:ascii="Times New Roman" w:hAnsi="Times New Roman" w:cs="Times New Roman"/>
          <w:sz w:val="28"/>
        </w:rPr>
        <w:t>Положение</w:t>
      </w:r>
    </w:p>
    <w:p w:rsidR="004E2B56" w:rsidRPr="003510D2" w:rsidRDefault="003510D2" w:rsidP="003510D2">
      <w:pPr>
        <w:pStyle w:val="ConsPlusTitle"/>
        <w:contextualSpacing/>
        <w:jc w:val="center"/>
        <w:rPr>
          <w:rFonts w:ascii="Times New Roman" w:hAnsi="Times New Roman" w:cs="Times New Roman"/>
          <w:sz w:val="28"/>
        </w:rPr>
      </w:pPr>
      <w:r w:rsidRPr="003510D2">
        <w:rPr>
          <w:rFonts w:ascii="Times New Roman" w:hAnsi="Times New Roman" w:cs="Times New Roman"/>
          <w:sz w:val="28"/>
        </w:rPr>
        <w:t xml:space="preserve">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w:t>
      </w:r>
      <w:r w:rsidR="008873A5">
        <w:rPr>
          <w:rFonts w:ascii="Times New Roman" w:hAnsi="Times New Roman" w:cs="Times New Roman"/>
          <w:sz w:val="28"/>
        </w:rPr>
        <w:t>П</w:t>
      </w:r>
      <w:r w:rsidRPr="003510D2">
        <w:rPr>
          <w:rFonts w:ascii="Times New Roman" w:hAnsi="Times New Roman" w:cs="Times New Roman"/>
          <w:sz w:val="28"/>
        </w:rPr>
        <w:t>оложение)</w:t>
      </w:r>
    </w:p>
    <w:p w:rsidR="004E2B56" w:rsidRPr="003510D2" w:rsidRDefault="004E2B56" w:rsidP="004E2B56">
      <w:pPr>
        <w:pStyle w:val="ConsPlusNormal"/>
        <w:contextualSpacing/>
        <w:rPr>
          <w:rFonts w:ascii="Times New Roman" w:hAnsi="Times New Roman" w:cs="Times New Roman"/>
          <w:sz w:val="28"/>
        </w:rPr>
      </w:pPr>
    </w:p>
    <w:p w:rsidR="004E2B56" w:rsidRPr="003510D2" w:rsidRDefault="004E2B56" w:rsidP="004E2B56">
      <w:pPr>
        <w:pStyle w:val="ConsPlusTitle"/>
        <w:contextualSpacing/>
        <w:jc w:val="center"/>
        <w:outlineLvl w:val="1"/>
        <w:rPr>
          <w:rFonts w:ascii="Times New Roman" w:hAnsi="Times New Roman" w:cs="Times New Roman"/>
          <w:sz w:val="28"/>
        </w:rPr>
      </w:pPr>
      <w:r w:rsidRPr="003510D2">
        <w:rPr>
          <w:rFonts w:ascii="Times New Roman" w:hAnsi="Times New Roman" w:cs="Times New Roman"/>
          <w:sz w:val="28"/>
        </w:rPr>
        <w:t>1. Общие положения</w:t>
      </w:r>
    </w:p>
    <w:p w:rsidR="004E2B56" w:rsidRPr="003510D2" w:rsidRDefault="004E2B56" w:rsidP="004E2B56">
      <w:pPr>
        <w:pStyle w:val="ConsPlusNormal"/>
        <w:contextualSpacing/>
        <w:rPr>
          <w:rFonts w:ascii="Times New Roman" w:hAnsi="Times New Roman" w:cs="Times New Roman"/>
          <w:sz w:val="28"/>
        </w:rPr>
      </w:pP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1.1. Настоящее Положение определяет порядок формирования, ведения, ежегодного дополнения и обязательного опубликования перечня муниципального имущества </w:t>
      </w:r>
      <w:r w:rsidR="008873A5">
        <w:rPr>
          <w:rFonts w:ascii="Times New Roman" w:hAnsi="Times New Roman" w:cs="Times New Roman"/>
          <w:sz w:val="28"/>
        </w:rPr>
        <w:t>Сямженского</w:t>
      </w:r>
      <w:r w:rsidRPr="003510D2">
        <w:rPr>
          <w:rFonts w:ascii="Times New Roman" w:hAnsi="Times New Roman" w:cs="Times New Roman"/>
          <w:sz w:val="28"/>
        </w:rPr>
        <w:t xml:space="preserve"> муниципального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(далее - Перечень имущества).</w:t>
      </w:r>
    </w:p>
    <w:p w:rsidR="004E2B56" w:rsidRPr="003510D2" w:rsidRDefault="004E2B56" w:rsidP="008873A5">
      <w:pPr>
        <w:pStyle w:val="ConsPlusNormal"/>
        <w:ind w:firstLine="709"/>
        <w:contextualSpacing/>
        <w:jc w:val="both"/>
        <w:rPr>
          <w:rFonts w:ascii="Times New Roman" w:hAnsi="Times New Roman" w:cs="Times New Roman"/>
          <w:sz w:val="28"/>
        </w:rPr>
      </w:pPr>
      <w:bookmarkStart w:id="1" w:name="P57"/>
      <w:bookmarkEnd w:id="1"/>
      <w:r w:rsidRPr="003510D2">
        <w:rPr>
          <w:rFonts w:ascii="Times New Roman" w:hAnsi="Times New Roman" w:cs="Times New Roman"/>
          <w:sz w:val="28"/>
        </w:rPr>
        <w:t>1.2. Имущество, включенное в Перечень имущества, должно соответствовать следующим критериям:</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в) муниципальное имущество не является объектом религиозного назначения;</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lastRenderedPageBreak/>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д) в отношении муниципального имущества не принято решение о предоставлении его иным лицам;</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е) муниципальное имущество не подлежит приватизации в соответствии с прогнозным планом (программой) приватизации имущества, находящегося в собственности </w:t>
      </w:r>
      <w:r w:rsidR="008873A5">
        <w:rPr>
          <w:rFonts w:ascii="Times New Roman" w:hAnsi="Times New Roman" w:cs="Times New Roman"/>
          <w:sz w:val="28"/>
        </w:rPr>
        <w:t>Сямженского</w:t>
      </w:r>
      <w:r w:rsidRPr="003510D2">
        <w:rPr>
          <w:rFonts w:ascii="Times New Roman" w:hAnsi="Times New Roman" w:cs="Times New Roman"/>
          <w:sz w:val="28"/>
        </w:rPr>
        <w:t xml:space="preserve"> муниципального округа;</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ж) муниципальное имущество не признано аварийным и подлежащим сносу или реконструкции;</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и)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округа, на праве оперативного управления за муниципальным учреждением округа, представлено предложение такого предприятия или учреждения о включении соответствующего муниципального имущества в перечень, а также согласие </w:t>
      </w:r>
      <w:r w:rsidR="000C62AE">
        <w:rPr>
          <w:rFonts w:ascii="Times New Roman" w:hAnsi="Times New Roman" w:cs="Times New Roman"/>
          <w:sz w:val="28"/>
        </w:rPr>
        <w:t>А</w:t>
      </w:r>
      <w:r w:rsidR="000C62AE" w:rsidRPr="003510D2">
        <w:rPr>
          <w:rFonts w:ascii="Times New Roman" w:hAnsi="Times New Roman" w:cs="Times New Roman"/>
          <w:sz w:val="28"/>
        </w:rPr>
        <w:t>дминистрации</w:t>
      </w:r>
      <w:r w:rsidR="000C62AE">
        <w:rPr>
          <w:rFonts w:ascii="Times New Roman" w:hAnsi="Times New Roman" w:cs="Times New Roman"/>
          <w:sz w:val="28"/>
        </w:rPr>
        <w:t xml:space="preserve"> Сямженского муниципального</w:t>
      </w:r>
      <w:r w:rsidR="000C62AE" w:rsidRPr="003510D2">
        <w:rPr>
          <w:rFonts w:ascii="Times New Roman" w:hAnsi="Times New Roman" w:cs="Times New Roman"/>
          <w:sz w:val="28"/>
        </w:rPr>
        <w:t xml:space="preserve"> округа</w:t>
      </w:r>
      <w:r w:rsidR="000C62AE">
        <w:rPr>
          <w:rFonts w:ascii="Times New Roman" w:hAnsi="Times New Roman" w:cs="Times New Roman"/>
          <w:sz w:val="28"/>
        </w:rPr>
        <w:t xml:space="preserve"> (далее – администрация округа)</w:t>
      </w:r>
      <w:r w:rsidRPr="003510D2">
        <w:rPr>
          <w:rFonts w:ascii="Times New Roman" w:hAnsi="Times New Roman" w:cs="Times New Roman"/>
          <w:sz w:val="28"/>
        </w:rPr>
        <w:t xml:space="preserve"> на включение муниципального имущества в перечень;</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4E2B56" w:rsidRPr="003510D2" w:rsidRDefault="004E2B56" w:rsidP="008873A5">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1.3. Имущество, включенное в Перечень имущества, должно использоваться по целевому назначению.</w:t>
      </w:r>
    </w:p>
    <w:p w:rsidR="004E2B56" w:rsidRPr="003510D2" w:rsidRDefault="004E2B56" w:rsidP="004E2B56">
      <w:pPr>
        <w:pStyle w:val="ConsPlusNormal"/>
        <w:contextualSpacing/>
        <w:rPr>
          <w:rFonts w:ascii="Times New Roman" w:hAnsi="Times New Roman" w:cs="Times New Roman"/>
          <w:sz w:val="28"/>
        </w:rPr>
      </w:pPr>
    </w:p>
    <w:p w:rsidR="004E2B56" w:rsidRPr="003510D2" w:rsidRDefault="004E2B56" w:rsidP="004E2B56">
      <w:pPr>
        <w:pStyle w:val="ConsPlusTitle"/>
        <w:contextualSpacing/>
        <w:jc w:val="center"/>
        <w:outlineLvl w:val="1"/>
        <w:rPr>
          <w:rFonts w:ascii="Times New Roman" w:hAnsi="Times New Roman" w:cs="Times New Roman"/>
          <w:sz w:val="28"/>
        </w:rPr>
      </w:pPr>
      <w:r w:rsidRPr="003510D2">
        <w:rPr>
          <w:rFonts w:ascii="Times New Roman" w:hAnsi="Times New Roman" w:cs="Times New Roman"/>
          <w:sz w:val="28"/>
        </w:rPr>
        <w:t>2. Порядок формирования и ведения Перечня имущества</w:t>
      </w:r>
    </w:p>
    <w:p w:rsidR="004E2B56" w:rsidRPr="003510D2" w:rsidRDefault="004E2B56" w:rsidP="004E2B56">
      <w:pPr>
        <w:pStyle w:val="ConsPlusNormal"/>
        <w:contextualSpacing/>
        <w:rPr>
          <w:rFonts w:ascii="Times New Roman" w:hAnsi="Times New Roman" w:cs="Times New Roman"/>
          <w:sz w:val="28"/>
        </w:rPr>
      </w:pP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2.1. В Перечень имущества могут включаться следующие объекты, являющиеся собственностью </w:t>
      </w:r>
      <w:r w:rsidR="008873A5">
        <w:rPr>
          <w:rFonts w:ascii="Times New Roman" w:hAnsi="Times New Roman" w:cs="Times New Roman"/>
          <w:sz w:val="28"/>
        </w:rPr>
        <w:t>Сямженского</w:t>
      </w:r>
      <w:r w:rsidRPr="003510D2">
        <w:rPr>
          <w:rFonts w:ascii="Times New Roman" w:hAnsi="Times New Roman" w:cs="Times New Roman"/>
          <w:sz w:val="28"/>
        </w:rPr>
        <w:t xml:space="preserve"> муниципального округа, не обремененные правами третьих лиц: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 (далее - объекты).</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w:t>
      </w:r>
      <w:r w:rsidRPr="003510D2">
        <w:rPr>
          <w:rFonts w:ascii="Times New Roman" w:hAnsi="Times New Roman" w:cs="Times New Roman"/>
          <w:sz w:val="28"/>
        </w:rPr>
        <w:lastRenderedPageBreak/>
        <w:t xml:space="preserve">учреждением, по предложению указанных предприятия или учреждения и с согласия </w:t>
      </w:r>
      <w:r w:rsidR="000C62AE">
        <w:rPr>
          <w:rFonts w:ascii="Times New Roman" w:hAnsi="Times New Roman" w:cs="Times New Roman"/>
          <w:sz w:val="28"/>
        </w:rPr>
        <w:t>администрации округа</w:t>
      </w:r>
      <w:r w:rsidRPr="003510D2">
        <w:rPr>
          <w:rFonts w:ascii="Times New Roman" w:hAnsi="Times New Roman" w:cs="Times New Roman"/>
          <w:sz w:val="28"/>
        </w:rPr>
        <w:t>, может быть включено в Перечень имущества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2.2. В Перечень имущества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2.3. Перечень имущества ведется в электронном виде и на бумажном носителе с соблюдением требований к технологическим, программным, лингвистическим, правовым и организационным средствам обеспечения пользовани</w:t>
      </w:r>
      <w:r w:rsidR="005E48C6">
        <w:rPr>
          <w:rFonts w:ascii="Times New Roman" w:hAnsi="Times New Roman" w:cs="Times New Roman"/>
          <w:sz w:val="28"/>
        </w:rPr>
        <w:t>я в соответствии с приложением</w:t>
      </w:r>
      <w:r w:rsidRPr="003510D2">
        <w:rPr>
          <w:rFonts w:ascii="Times New Roman" w:hAnsi="Times New Roman" w:cs="Times New Roman"/>
          <w:sz w:val="28"/>
        </w:rPr>
        <w:t xml:space="preserve"> к Положению.</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Дополнение Перечня имущества муниципальным имуществом осуществляется ежегодно до 1 ноября текущего года.</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Утверждает Перечень имущества, принимает решение о включении (исключении) сведений о муниципальном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сооружениях, строениях, нежилых помещениях, оборудовании, машинах, механизмах, установках, транспортных средствах, инвентаре, инструменте, в Перечень имущества </w:t>
      </w:r>
      <w:r w:rsidR="000C62AE">
        <w:rPr>
          <w:rFonts w:ascii="Times New Roman" w:hAnsi="Times New Roman" w:cs="Times New Roman"/>
          <w:sz w:val="28"/>
        </w:rPr>
        <w:t>г</w:t>
      </w:r>
      <w:r w:rsidRPr="003510D2">
        <w:rPr>
          <w:rFonts w:ascii="Times New Roman" w:hAnsi="Times New Roman" w:cs="Times New Roman"/>
          <w:sz w:val="28"/>
        </w:rPr>
        <w:t>лава</w:t>
      </w:r>
      <w:r w:rsidR="000C62AE">
        <w:rPr>
          <w:rFonts w:ascii="Times New Roman" w:hAnsi="Times New Roman" w:cs="Times New Roman"/>
          <w:sz w:val="28"/>
        </w:rPr>
        <w:t xml:space="preserve"> Сямженского муниципального</w:t>
      </w:r>
      <w:r w:rsidRPr="003510D2">
        <w:rPr>
          <w:rFonts w:ascii="Times New Roman" w:hAnsi="Times New Roman" w:cs="Times New Roman"/>
          <w:sz w:val="28"/>
        </w:rPr>
        <w:t xml:space="preserve"> округа</w:t>
      </w:r>
      <w:r w:rsidR="000C62AE">
        <w:rPr>
          <w:rFonts w:ascii="Times New Roman" w:hAnsi="Times New Roman" w:cs="Times New Roman"/>
          <w:sz w:val="28"/>
        </w:rPr>
        <w:t xml:space="preserve"> (далее – глава округа)</w:t>
      </w:r>
      <w:r w:rsidRPr="003510D2">
        <w:rPr>
          <w:rFonts w:ascii="Times New Roman" w:hAnsi="Times New Roman" w:cs="Times New Roman"/>
          <w:sz w:val="28"/>
        </w:rPr>
        <w:t xml:space="preserve"> в форме постановления администрации округа. Проект соответствующего постановления готовит администрация округа.</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2.4. Сведения, содержащиеся в Перечне имущества, являются открытыми и общедоступными. Администрация округа по запросу любого субъекта малого и среднего предпринимательства,</w:t>
      </w:r>
      <w:r w:rsidR="00534A1D">
        <w:rPr>
          <w:rFonts w:ascii="Times New Roman" w:hAnsi="Times New Roman" w:cs="Times New Roman"/>
          <w:sz w:val="28"/>
        </w:rPr>
        <w:t xml:space="preserve"> </w:t>
      </w:r>
      <w:r w:rsidR="00534A1D" w:rsidRPr="003510D2">
        <w:rPr>
          <w:rFonts w:ascii="Times New Roman" w:hAnsi="Times New Roman" w:cs="Times New Roman"/>
          <w:sz w:val="28"/>
        </w:rPr>
        <w:t>физическ</w:t>
      </w:r>
      <w:r w:rsidR="00534A1D">
        <w:rPr>
          <w:rFonts w:ascii="Times New Roman" w:hAnsi="Times New Roman" w:cs="Times New Roman"/>
          <w:sz w:val="28"/>
        </w:rPr>
        <w:t>ого</w:t>
      </w:r>
      <w:r w:rsidR="00534A1D" w:rsidRPr="003510D2">
        <w:rPr>
          <w:rFonts w:ascii="Times New Roman" w:hAnsi="Times New Roman" w:cs="Times New Roman"/>
          <w:sz w:val="28"/>
        </w:rPr>
        <w:t xml:space="preserve"> лица, применяющ</w:t>
      </w:r>
      <w:r w:rsidR="00534A1D">
        <w:rPr>
          <w:rFonts w:ascii="Times New Roman" w:hAnsi="Times New Roman" w:cs="Times New Roman"/>
          <w:sz w:val="28"/>
        </w:rPr>
        <w:t>его</w:t>
      </w:r>
      <w:r w:rsidR="00534A1D" w:rsidRPr="003510D2">
        <w:rPr>
          <w:rFonts w:ascii="Times New Roman" w:hAnsi="Times New Roman" w:cs="Times New Roman"/>
          <w:sz w:val="28"/>
        </w:rPr>
        <w:t xml:space="preserve"> специальный налоговый режим</w:t>
      </w:r>
      <w:r w:rsidR="00534A1D">
        <w:rPr>
          <w:rFonts w:ascii="Times New Roman" w:hAnsi="Times New Roman" w:cs="Times New Roman"/>
          <w:sz w:val="28"/>
        </w:rPr>
        <w:t>,</w:t>
      </w:r>
      <w:r w:rsidRPr="003510D2">
        <w:rPr>
          <w:rFonts w:ascii="Times New Roman" w:hAnsi="Times New Roman" w:cs="Times New Roman"/>
          <w:sz w:val="28"/>
        </w:rPr>
        <w:t xml:space="preserve"> судебных и правоохранительных органов, органов государственной власти, органов местного самоуправления предоставляет без взимания платы информацию о наличии и о составе муниципального имущества, включенного в Перечень имущества (в форме выписки).</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2.5. Утверждение Перечня имущества осуществляется на основе предложений </w:t>
      </w:r>
      <w:r w:rsidR="00534A1D">
        <w:rPr>
          <w:rFonts w:ascii="Times New Roman" w:hAnsi="Times New Roman" w:cs="Times New Roman"/>
          <w:sz w:val="28"/>
        </w:rPr>
        <w:t>органов местного самоуправления Сямженского муниципального округа</w:t>
      </w:r>
      <w:r w:rsidRPr="003510D2">
        <w:rPr>
          <w:rFonts w:ascii="Times New Roman" w:hAnsi="Times New Roman" w:cs="Times New Roman"/>
          <w:sz w:val="28"/>
        </w:rPr>
        <w:t>,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а также субъектов малого и среднего предпринимательства.</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Рассмотрение предложений осуществляется администрацией округа в течение 30 календарных дней с даты их поступления. По результатам </w:t>
      </w:r>
      <w:r w:rsidRPr="003510D2">
        <w:rPr>
          <w:rFonts w:ascii="Times New Roman" w:hAnsi="Times New Roman" w:cs="Times New Roman"/>
          <w:sz w:val="28"/>
        </w:rPr>
        <w:lastRenderedPageBreak/>
        <w:t>рассмотрения предложения администрацией округа принимается одно из следующих решений:</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а) о включении сведений о муниципальном имуществе, в отношении которого поступило предложение, в Перечень имущества с учетом критериев, установленных пунктом 1.2 настоящ</w:t>
      </w:r>
      <w:r w:rsidR="00534A1D">
        <w:rPr>
          <w:rFonts w:ascii="Times New Roman" w:hAnsi="Times New Roman" w:cs="Times New Roman"/>
          <w:sz w:val="28"/>
        </w:rPr>
        <w:t>его</w:t>
      </w:r>
      <w:r w:rsidRPr="003510D2">
        <w:rPr>
          <w:rFonts w:ascii="Times New Roman" w:hAnsi="Times New Roman" w:cs="Times New Roman"/>
          <w:sz w:val="28"/>
        </w:rPr>
        <w:t xml:space="preserve"> </w:t>
      </w:r>
      <w:r w:rsidR="00534A1D">
        <w:rPr>
          <w:rFonts w:ascii="Times New Roman" w:hAnsi="Times New Roman" w:cs="Times New Roman"/>
          <w:sz w:val="28"/>
        </w:rPr>
        <w:t>Положения</w:t>
      </w:r>
      <w:r w:rsidRPr="003510D2">
        <w:rPr>
          <w:rFonts w:ascii="Times New Roman" w:hAnsi="Times New Roman" w:cs="Times New Roman"/>
          <w:sz w:val="28"/>
        </w:rPr>
        <w:t>;</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б) об исключении сведений о муниципальном имуществе, в отношении которого поступило предложение, из Перечня имущества;</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в) об отказе в учете предложения.</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В случае принятия решения об отказе в учете предложения администрация округа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Внесение в Перечень имущества изменений, не предусматривающих исключения из Перечня имущества, осуществляется не позднее 10 рабочих дней с</w:t>
      </w:r>
      <w:r w:rsidR="00534A1D">
        <w:rPr>
          <w:rFonts w:ascii="Times New Roman" w:hAnsi="Times New Roman" w:cs="Times New Roman"/>
          <w:sz w:val="28"/>
        </w:rPr>
        <w:t>о</w:t>
      </w:r>
      <w:r w:rsidRPr="003510D2">
        <w:rPr>
          <w:rFonts w:ascii="Times New Roman" w:hAnsi="Times New Roman" w:cs="Times New Roman"/>
          <w:sz w:val="28"/>
        </w:rPr>
        <w:t xml:space="preserve"> </w:t>
      </w:r>
      <w:r w:rsidR="00534A1D">
        <w:rPr>
          <w:rFonts w:ascii="Times New Roman" w:hAnsi="Times New Roman" w:cs="Times New Roman"/>
          <w:sz w:val="28"/>
        </w:rPr>
        <w:t>дня</w:t>
      </w:r>
      <w:r w:rsidRPr="003510D2">
        <w:rPr>
          <w:rFonts w:ascii="Times New Roman" w:hAnsi="Times New Roman" w:cs="Times New Roman"/>
          <w:sz w:val="28"/>
        </w:rPr>
        <w:t xml:space="preserve"> внесения соответствующих изменений в реестр муниципального имущества.</w:t>
      </w:r>
    </w:p>
    <w:p w:rsidR="004E2B56" w:rsidRPr="003510D2" w:rsidRDefault="004E2B56" w:rsidP="000C62AE">
      <w:pPr>
        <w:pStyle w:val="ConsPlusNormal"/>
        <w:ind w:firstLine="709"/>
        <w:contextualSpacing/>
        <w:jc w:val="both"/>
        <w:rPr>
          <w:rFonts w:ascii="Times New Roman" w:hAnsi="Times New Roman" w:cs="Times New Roman"/>
          <w:sz w:val="28"/>
        </w:rPr>
      </w:pPr>
      <w:bookmarkStart w:id="2" w:name="P87"/>
      <w:bookmarkEnd w:id="2"/>
      <w:r w:rsidRPr="003510D2">
        <w:rPr>
          <w:rFonts w:ascii="Times New Roman" w:hAnsi="Times New Roman" w:cs="Times New Roman"/>
          <w:sz w:val="28"/>
        </w:rPr>
        <w:t>2.6. Администрация округа вправе исключить сведения о муниципальном имуществе из Перечня имущества по следующим основаниям:</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 отчуждение недвижимого имущества на возмездной основе в собственность субъектов малого и среднего предпринимательства, арендующих данное имущество, в соответствии с Федеральным законом от 22 июля 2008 года </w:t>
      </w:r>
      <w:r w:rsidR="00642C43">
        <w:rPr>
          <w:rFonts w:ascii="Times New Roman" w:hAnsi="Times New Roman" w:cs="Times New Roman"/>
          <w:sz w:val="28"/>
        </w:rPr>
        <w:t>№</w:t>
      </w:r>
      <w:r w:rsidRPr="003510D2">
        <w:rPr>
          <w:rFonts w:ascii="Times New Roman" w:hAnsi="Times New Roman" w:cs="Times New Roman"/>
          <w:sz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прекращение права муниципальной собственности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закрепление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решения вопросов местного значения или обеспечения исполнения уставной деятельности;</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признание имущества невостребованным в течение двух лет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физическими лицами, применяющими специальный налоговый режим;</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изменение количественных и качественных характеристик имущества, в результате которого оно становится непригодным к использованию по целевому назначению.</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2.7. Запрещается продажа муниципального имущества, включенного в Перечень имущества, за исключением возмездного отчуждения такого имущества в собственность субъектов малого и среднего предпринимательства </w:t>
      </w:r>
      <w:r w:rsidRPr="003510D2">
        <w:rPr>
          <w:rFonts w:ascii="Times New Roman" w:hAnsi="Times New Roman" w:cs="Times New Roman"/>
          <w:sz w:val="28"/>
        </w:rPr>
        <w:lastRenderedPageBreak/>
        <w:t xml:space="preserve">в случаях, указанных в пункте 2.6 настоящего Положения,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физическими лицами, применяющими специальный налоговый режим, и в случае, если в субаренду предоставляется имущество, предусмотренное пунктом 14 части 1 статьи 17.1 Федерального закона от 26 июля 2006 года </w:t>
      </w:r>
      <w:r w:rsidR="004E4669">
        <w:rPr>
          <w:rFonts w:ascii="Times New Roman" w:hAnsi="Times New Roman" w:cs="Times New Roman"/>
          <w:sz w:val="28"/>
        </w:rPr>
        <w:t>№</w:t>
      </w:r>
      <w:r w:rsidRPr="003510D2">
        <w:rPr>
          <w:rFonts w:ascii="Times New Roman" w:hAnsi="Times New Roman" w:cs="Times New Roman"/>
          <w:sz w:val="28"/>
        </w:rPr>
        <w:t xml:space="preserve"> 135-ФЗ "О защите конкуренции".</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2.8 Перечень имущества и внесенные в него изменения подлежат:</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а) обязательному опубликованию в средствах массовой информации - в течение 10 рабочих дней со дня утверждения;</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б) размещению в информационно-телекоммуникационной сети </w:t>
      </w:r>
      <w:r w:rsidR="00FB7221">
        <w:rPr>
          <w:rFonts w:ascii="Times New Roman" w:hAnsi="Times New Roman" w:cs="Times New Roman"/>
          <w:sz w:val="28"/>
        </w:rPr>
        <w:t xml:space="preserve">"Интернет" на официальном сайте </w:t>
      </w:r>
      <w:r w:rsidRPr="003510D2">
        <w:rPr>
          <w:rFonts w:ascii="Times New Roman" w:hAnsi="Times New Roman" w:cs="Times New Roman"/>
          <w:sz w:val="28"/>
        </w:rPr>
        <w:t>округа и (или) на официальных сайтах информационной поддержки субъектов малого и среднего предпринимательства (в том числе в форме открытых данных) - в течение 3 рабочих дней со дня утверждения.</w:t>
      </w:r>
    </w:p>
    <w:p w:rsidR="004E2B56" w:rsidRPr="003510D2" w:rsidRDefault="004E2B56" w:rsidP="000C62AE">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Сведения об утвержденном Перечне имущества, а также об изменениях, внесенных в такой Перечень,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 июля 2007 года </w:t>
      </w:r>
      <w:r w:rsidR="00BA359E">
        <w:rPr>
          <w:rFonts w:ascii="Times New Roman" w:hAnsi="Times New Roman" w:cs="Times New Roman"/>
          <w:sz w:val="28"/>
        </w:rPr>
        <w:t>№</w:t>
      </w:r>
      <w:r w:rsidRPr="003510D2">
        <w:rPr>
          <w:rFonts w:ascii="Times New Roman" w:hAnsi="Times New Roman" w:cs="Times New Roman"/>
          <w:sz w:val="28"/>
        </w:rPr>
        <w:t xml:space="preserve"> 209-ФЗ "О развитии малого и среднего предпринимательства в Российской Федерации".</w:t>
      </w:r>
    </w:p>
    <w:p w:rsidR="004E2B56" w:rsidRPr="003510D2" w:rsidRDefault="004E2B56" w:rsidP="004E2B56">
      <w:pPr>
        <w:pStyle w:val="ConsPlusNormal"/>
        <w:contextualSpacing/>
        <w:rPr>
          <w:rFonts w:ascii="Times New Roman" w:hAnsi="Times New Roman" w:cs="Times New Roman"/>
          <w:sz w:val="28"/>
        </w:rPr>
      </w:pPr>
    </w:p>
    <w:p w:rsidR="004E2B56" w:rsidRPr="003510D2" w:rsidRDefault="004E2B56" w:rsidP="004E2B56">
      <w:pPr>
        <w:pStyle w:val="ConsPlusNormal"/>
        <w:contextualSpacing/>
        <w:rPr>
          <w:rFonts w:ascii="Times New Roman" w:hAnsi="Times New Roman" w:cs="Times New Roman"/>
          <w:sz w:val="28"/>
        </w:rPr>
      </w:pPr>
    </w:p>
    <w:p w:rsidR="004E4669" w:rsidRDefault="004E4669" w:rsidP="004E2B56">
      <w:pPr>
        <w:pStyle w:val="ConsPlusNormal"/>
        <w:contextualSpacing/>
        <w:rPr>
          <w:rFonts w:ascii="Times New Roman" w:hAnsi="Times New Roman" w:cs="Times New Roman"/>
          <w:sz w:val="28"/>
        </w:rPr>
        <w:sectPr w:rsidR="004E4669" w:rsidSect="00576079">
          <w:pgSz w:w="11906" w:h="16838"/>
          <w:pgMar w:top="567" w:right="567" w:bottom="1134" w:left="1701" w:header="709" w:footer="709" w:gutter="0"/>
          <w:cols w:space="708"/>
          <w:titlePg/>
          <w:docGrid w:linePitch="360"/>
        </w:sectPr>
      </w:pPr>
    </w:p>
    <w:p w:rsidR="004E2B56" w:rsidRPr="003510D2" w:rsidRDefault="004E2B56" w:rsidP="00666D14">
      <w:pPr>
        <w:pStyle w:val="ConsPlusNormal"/>
        <w:contextualSpacing/>
        <w:jc w:val="right"/>
        <w:outlineLvl w:val="1"/>
        <w:rPr>
          <w:rFonts w:ascii="Times New Roman" w:hAnsi="Times New Roman" w:cs="Times New Roman"/>
          <w:sz w:val="28"/>
        </w:rPr>
      </w:pPr>
      <w:r w:rsidRPr="003510D2">
        <w:rPr>
          <w:rFonts w:ascii="Times New Roman" w:hAnsi="Times New Roman" w:cs="Times New Roman"/>
          <w:sz w:val="28"/>
        </w:rPr>
        <w:lastRenderedPageBreak/>
        <w:t>Приложение</w:t>
      </w:r>
      <w:r w:rsidR="005E48C6">
        <w:rPr>
          <w:rFonts w:ascii="Times New Roman" w:hAnsi="Times New Roman" w:cs="Times New Roman"/>
          <w:sz w:val="28"/>
        </w:rPr>
        <w:t xml:space="preserve"> </w:t>
      </w:r>
    </w:p>
    <w:p w:rsidR="004E2B56" w:rsidRPr="003510D2" w:rsidRDefault="004E2B56" w:rsidP="004E4669">
      <w:pPr>
        <w:pStyle w:val="ConsPlusNormal"/>
        <w:contextualSpacing/>
        <w:jc w:val="right"/>
        <w:rPr>
          <w:rFonts w:ascii="Times New Roman" w:hAnsi="Times New Roman" w:cs="Times New Roman"/>
          <w:sz w:val="28"/>
        </w:rPr>
      </w:pPr>
      <w:r w:rsidRPr="003510D2">
        <w:rPr>
          <w:rFonts w:ascii="Times New Roman" w:hAnsi="Times New Roman" w:cs="Times New Roman"/>
          <w:sz w:val="28"/>
        </w:rPr>
        <w:t>к Положению</w:t>
      </w:r>
    </w:p>
    <w:p w:rsidR="004E4669" w:rsidRDefault="004E4669" w:rsidP="004E2B56">
      <w:pPr>
        <w:pStyle w:val="ConsPlusNormal"/>
        <w:contextualSpacing/>
        <w:jc w:val="center"/>
        <w:rPr>
          <w:rFonts w:ascii="Times New Roman" w:hAnsi="Times New Roman" w:cs="Times New Roman"/>
          <w:b/>
          <w:sz w:val="28"/>
        </w:rPr>
      </w:pPr>
      <w:bookmarkStart w:id="3" w:name="P106"/>
      <w:bookmarkEnd w:id="3"/>
    </w:p>
    <w:p w:rsidR="004E4669" w:rsidRPr="00D94A5C" w:rsidRDefault="004E2B56" w:rsidP="004E4669">
      <w:pPr>
        <w:pStyle w:val="ConsPlusNormal"/>
        <w:ind w:right="-31"/>
        <w:contextualSpacing/>
        <w:jc w:val="center"/>
        <w:rPr>
          <w:rFonts w:ascii="Times New Roman" w:hAnsi="Times New Roman" w:cs="Times New Roman"/>
          <w:sz w:val="28"/>
        </w:rPr>
      </w:pPr>
      <w:r w:rsidRPr="00D94A5C">
        <w:rPr>
          <w:rFonts w:ascii="Times New Roman" w:hAnsi="Times New Roman" w:cs="Times New Roman"/>
          <w:sz w:val="28"/>
        </w:rPr>
        <w:t>ПЕРЕЧЕНЬ</w:t>
      </w:r>
      <w:r w:rsidR="004E4669" w:rsidRPr="00D94A5C">
        <w:rPr>
          <w:rFonts w:ascii="Times New Roman" w:hAnsi="Times New Roman" w:cs="Times New Roman"/>
          <w:sz w:val="28"/>
        </w:rPr>
        <w:t xml:space="preserve"> </w:t>
      </w:r>
    </w:p>
    <w:p w:rsidR="004E2B56" w:rsidRPr="00D94A5C" w:rsidRDefault="004E2B56" w:rsidP="00D94A5C">
      <w:pPr>
        <w:pStyle w:val="ConsPlusNormal"/>
        <w:ind w:right="-31"/>
        <w:contextualSpacing/>
        <w:jc w:val="center"/>
        <w:rPr>
          <w:rFonts w:ascii="Times New Roman" w:hAnsi="Times New Roman" w:cs="Times New Roman"/>
          <w:sz w:val="28"/>
        </w:rPr>
      </w:pPr>
      <w:r w:rsidRPr="00D94A5C">
        <w:rPr>
          <w:rFonts w:ascii="Times New Roman" w:hAnsi="Times New Roman" w:cs="Times New Roman"/>
          <w:sz w:val="28"/>
        </w:rPr>
        <w:t xml:space="preserve">муниципального имущества </w:t>
      </w:r>
      <w:r w:rsidR="008873A5" w:rsidRPr="00D94A5C">
        <w:rPr>
          <w:rFonts w:ascii="Times New Roman" w:hAnsi="Times New Roman" w:cs="Times New Roman"/>
          <w:sz w:val="28"/>
        </w:rPr>
        <w:t>Сямженского</w:t>
      </w:r>
      <w:r w:rsidRPr="00D94A5C">
        <w:rPr>
          <w:rFonts w:ascii="Times New Roman" w:hAnsi="Times New Roman" w:cs="Times New Roman"/>
          <w:sz w:val="28"/>
        </w:rPr>
        <w:t xml:space="preserve"> муниципального</w:t>
      </w:r>
      <w:r w:rsidR="004E4669" w:rsidRPr="00D94A5C">
        <w:rPr>
          <w:rFonts w:ascii="Times New Roman" w:hAnsi="Times New Roman" w:cs="Times New Roman"/>
          <w:sz w:val="28"/>
        </w:rPr>
        <w:t xml:space="preserve"> </w:t>
      </w:r>
      <w:r w:rsidRPr="00D94A5C">
        <w:rPr>
          <w:rFonts w:ascii="Times New Roman" w:hAnsi="Times New Roman" w:cs="Times New Roman"/>
          <w:sz w:val="28"/>
        </w:rPr>
        <w:t>округа Вологодской области, свободного от прав третьих</w:t>
      </w:r>
      <w:r w:rsidR="004E4669" w:rsidRPr="00D94A5C">
        <w:rPr>
          <w:rFonts w:ascii="Times New Roman" w:hAnsi="Times New Roman" w:cs="Times New Roman"/>
          <w:sz w:val="28"/>
        </w:rPr>
        <w:t xml:space="preserve"> </w:t>
      </w:r>
      <w:r w:rsidRPr="00D94A5C">
        <w:rPr>
          <w:rFonts w:ascii="Times New Roman" w:hAnsi="Times New Roman" w:cs="Times New Roman"/>
          <w:sz w:val="28"/>
        </w:rPr>
        <w:t>лиц (за исключением права хозяйственного ведения, права</w:t>
      </w:r>
      <w:r w:rsidR="004E4669" w:rsidRPr="00D94A5C">
        <w:rPr>
          <w:rFonts w:ascii="Times New Roman" w:hAnsi="Times New Roman" w:cs="Times New Roman"/>
          <w:sz w:val="28"/>
        </w:rPr>
        <w:t xml:space="preserve"> </w:t>
      </w:r>
      <w:r w:rsidRPr="00D94A5C">
        <w:rPr>
          <w:rFonts w:ascii="Times New Roman" w:hAnsi="Times New Roman" w:cs="Times New Roman"/>
          <w:sz w:val="28"/>
        </w:rPr>
        <w:t>оперативного управления, а также имущественных прав</w:t>
      </w:r>
      <w:r w:rsidR="004E4669" w:rsidRPr="00D94A5C">
        <w:rPr>
          <w:rFonts w:ascii="Times New Roman" w:hAnsi="Times New Roman" w:cs="Times New Roman"/>
          <w:sz w:val="28"/>
        </w:rPr>
        <w:t xml:space="preserve"> </w:t>
      </w:r>
      <w:r w:rsidRPr="00D94A5C">
        <w:rPr>
          <w:rFonts w:ascii="Times New Roman" w:hAnsi="Times New Roman" w:cs="Times New Roman"/>
          <w:sz w:val="28"/>
        </w:rPr>
        <w:t>субъектов малого и среднего предпринимательства),</w:t>
      </w:r>
      <w:r w:rsidR="004E4669" w:rsidRPr="00D94A5C">
        <w:rPr>
          <w:rFonts w:ascii="Times New Roman" w:hAnsi="Times New Roman" w:cs="Times New Roman"/>
          <w:sz w:val="28"/>
        </w:rPr>
        <w:t xml:space="preserve"> </w:t>
      </w:r>
      <w:r w:rsidRPr="00D94A5C">
        <w:rPr>
          <w:rFonts w:ascii="Times New Roman" w:hAnsi="Times New Roman" w:cs="Times New Roman"/>
          <w:sz w:val="28"/>
        </w:rPr>
        <w:t>используемого в целях предоставления его во владение</w:t>
      </w:r>
      <w:r w:rsidR="004E4669" w:rsidRPr="00D94A5C">
        <w:rPr>
          <w:rFonts w:ascii="Times New Roman" w:hAnsi="Times New Roman" w:cs="Times New Roman"/>
          <w:sz w:val="28"/>
        </w:rPr>
        <w:t xml:space="preserve"> </w:t>
      </w:r>
      <w:r w:rsidRPr="00D94A5C">
        <w:rPr>
          <w:rFonts w:ascii="Times New Roman" w:hAnsi="Times New Roman" w:cs="Times New Roman"/>
          <w:sz w:val="28"/>
        </w:rPr>
        <w:t>и (ил</w:t>
      </w:r>
      <w:r w:rsidR="004E4669" w:rsidRPr="00D94A5C">
        <w:rPr>
          <w:rFonts w:ascii="Times New Roman" w:hAnsi="Times New Roman" w:cs="Times New Roman"/>
          <w:sz w:val="28"/>
        </w:rPr>
        <w:t xml:space="preserve">и) в </w:t>
      </w:r>
      <w:r w:rsidRPr="00D94A5C">
        <w:rPr>
          <w:rFonts w:ascii="Times New Roman" w:hAnsi="Times New Roman" w:cs="Times New Roman"/>
          <w:sz w:val="28"/>
        </w:rPr>
        <w:t>пользование на долгосрочной основе (в том</w:t>
      </w:r>
      <w:r w:rsidR="004E4669" w:rsidRPr="00D94A5C">
        <w:rPr>
          <w:rFonts w:ascii="Times New Roman" w:hAnsi="Times New Roman" w:cs="Times New Roman"/>
          <w:sz w:val="28"/>
        </w:rPr>
        <w:t xml:space="preserve"> </w:t>
      </w:r>
      <w:r w:rsidRPr="00D94A5C">
        <w:rPr>
          <w:rFonts w:ascii="Times New Roman" w:hAnsi="Times New Roman" w:cs="Times New Roman"/>
          <w:sz w:val="28"/>
        </w:rPr>
        <w:t>числе по льготным ставкам арендной платы) субъектам</w:t>
      </w:r>
      <w:r w:rsidR="004E4669" w:rsidRPr="00D94A5C">
        <w:rPr>
          <w:rFonts w:ascii="Times New Roman" w:hAnsi="Times New Roman" w:cs="Times New Roman"/>
          <w:sz w:val="28"/>
        </w:rPr>
        <w:t xml:space="preserve"> малого и среднего </w:t>
      </w:r>
      <w:r w:rsidRPr="00D94A5C">
        <w:rPr>
          <w:rFonts w:ascii="Times New Roman" w:hAnsi="Times New Roman" w:cs="Times New Roman"/>
          <w:sz w:val="28"/>
        </w:rPr>
        <w:t>предпринимательства, организациям,</w:t>
      </w:r>
      <w:r w:rsidR="004E4669" w:rsidRPr="00D94A5C">
        <w:rPr>
          <w:rFonts w:ascii="Times New Roman" w:hAnsi="Times New Roman" w:cs="Times New Roman"/>
          <w:sz w:val="28"/>
        </w:rPr>
        <w:t xml:space="preserve"> </w:t>
      </w:r>
      <w:r w:rsidRPr="00D94A5C">
        <w:rPr>
          <w:rFonts w:ascii="Times New Roman" w:hAnsi="Times New Roman" w:cs="Times New Roman"/>
          <w:sz w:val="28"/>
        </w:rPr>
        <w:t>образующим инфраструктуру поддержки субъектов малого</w:t>
      </w:r>
      <w:r w:rsidR="004E4669" w:rsidRPr="00D94A5C">
        <w:rPr>
          <w:rFonts w:ascii="Times New Roman" w:hAnsi="Times New Roman" w:cs="Times New Roman"/>
          <w:sz w:val="28"/>
        </w:rPr>
        <w:t xml:space="preserve"> и среднего </w:t>
      </w:r>
      <w:r w:rsidRPr="00D94A5C">
        <w:rPr>
          <w:rFonts w:ascii="Times New Roman" w:hAnsi="Times New Roman" w:cs="Times New Roman"/>
          <w:sz w:val="28"/>
        </w:rPr>
        <w:t>предпринимательства, физическим лицам,</w:t>
      </w:r>
      <w:r w:rsidR="004E4669" w:rsidRPr="00D94A5C">
        <w:rPr>
          <w:rFonts w:ascii="Times New Roman" w:hAnsi="Times New Roman" w:cs="Times New Roman"/>
          <w:sz w:val="28"/>
        </w:rPr>
        <w:t xml:space="preserve"> </w:t>
      </w:r>
      <w:r w:rsidRPr="00D94A5C">
        <w:rPr>
          <w:rFonts w:ascii="Times New Roman" w:hAnsi="Times New Roman" w:cs="Times New Roman"/>
          <w:sz w:val="28"/>
        </w:rPr>
        <w:t>применяющим специальный налоговый режим</w:t>
      </w:r>
      <w:r w:rsidR="004E4669" w:rsidRPr="00D94A5C">
        <w:rPr>
          <w:rFonts w:ascii="Times New Roman" w:hAnsi="Times New Roman" w:cs="Times New Roman"/>
          <w:sz w:val="28"/>
        </w:rPr>
        <w:t xml:space="preserve"> </w:t>
      </w:r>
      <w:r w:rsidRPr="00D94A5C">
        <w:rPr>
          <w:rFonts w:ascii="Times New Roman" w:hAnsi="Times New Roman" w:cs="Times New Roman"/>
          <w:sz w:val="28"/>
        </w:rPr>
        <w:t>"Налог на профессиональный доход"</w:t>
      </w: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992"/>
        <w:gridCol w:w="1134"/>
        <w:gridCol w:w="1701"/>
        <w:gridCol w:w="1843"/>
        <w:gridCol w:w="1134"/>
        <w:gridCol w:w="1276"/>
        <w:gridCol w:w="1417"/>
        <w:gridCol w:w="1134"/>
        <w:gridCol w:w="992"/>
        <w:gridCol w:w="851"/>
        <w:gridCol w:w="850"/>
        <w:gridCol w:w="993"/>
      </w:tblGrid>
      <w:tr w:rsidR="004E2B56" w:rsidRPr="004E4669" w:rsidTr="00D94A5C">
        <w:tc>
          <w:tcPr>
            <w:tcW w:w="488" w:type="dxa"/>
            <w:vMerge w:val="restart"/>
          </w:tcPr>
          <w:p w:rsidR="004E2B56" w:rsidRPr="004E4669" w:rsidRDefault="00BA359E" w:rsidP="004E2B56">
            <w:pPr>
              <w:pStyle w:val="ConsPlusNormal"/>
              <w:contextualSpacing/>
              <w:jc w:val="center"/>
              <w:rPr>
                <w:rFonts w:ascii="Times New Roman" w:hAnsi="Times New Roman" w:cs="Times New Roman"/>
                <w:sz w:val="18"/>
              </w:rPr>
            </w:pPr>
            <w:r>
              <w:rPr>
                <w:rFonts w:ascii="Times New Roman" w:hAnsi="Times New Roman" w:cs="Times New Roman"/>
                <w:sz w:val="18"/>
              </w:rPr>
              <w:t>№</w:t>
            </w:r>
          </w:p>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п/п</w:t>
            </w:r>
          </w:p>
        </w:tc>
        <w:tc>
          <w:tcPr>
            <w:tcW w:w="992"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Номер в реестре имущества</w:t>
            </w:r>
          </w:p>
        </w:tc>
        <w:tc>
          <w:tcPr>
            <w:tcW w:w="992"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Адрес (местоположение) объекта</w:t>
            </w:r>
          </w:p>
        </w:tc>
        <w:tc>
          <w:tcPr>
            <w:tcW w:w="13325" w:type="dxa"/>
            <w:gridSpan w:val="11"/>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Структурированный адрес объекта</w:t>
            </w:r>
          </w:p>
        </w:tc>
      </w:tr>
      <w:tr w:rsidR="00D94A5C" w:rsidRPr="004E4669" w:rsidTr="00D94A5C">
        <w:tc>
          <w:tcPr>
            <w:tcW w:w="488" w:type="dxa"/>
            <w:vMerge/>
          </w:tcPr>
          <w:p w:rsidR="004E2B56" w:rsidRPr="004E4669" w:rsidRDefault="004E2B56" w:rsidP="004E2B56">
            <w:pPr>
              <w:pStyle w:val="ConsPlusNormal"/>
              <w:contextualSpacing/>
              <w:rPr>
                <w:rFonts w:ascii="Times New Roman" w:hAnsi="Times New Roman" w:cs="Times New Roman"/>
                <w:sz w:val="18"/>
              </w:rPr>
            </w:pPr>
          </w:p>
        </w:tc>
        <w:tc>
          <w:tcPr>
            <w:tcW w:w="992" w:type="dxa"/>
            <w:vMerge/>
          </w:tcPr>
          <w:p w:rsidR="004E2B56" w:rsidRPr="004E4669" w:rsidRDefault="004E2B56" w:rsidP="004E2B56">
            <w:pPr>
              <w:pStyle w:val="ConsPlusNormal"/>
              <w:contextualSpacing/>
              <w:rPr>
                <w:rFonts w:ascii="Times New Roman" w:hAnsi="Times New Roman" w:cs="Times New Roman"/>
                <w:sz w:val="18"/>
              </w:rPr>
            </w:pPr>
          </w:p>
        </w:tc>
        <w:tc>
          <w:tcPr>
            <w:tcW w:w="992" w:type="dxa"/>
            <w:vMerge/>
          </w:tcPr>
          <w:p w:rsidR="004E2B56" w:rsidRPr="004E4669" w:rsidRDefault="004E2B56" w:rsidP="004E2B56">
            <w:pPr>
              <w:pStyle w:val="ConsPlusNormal"/>
              <w:contextualSpacing/>
              <w:rPr>
                <w:rFonts w:ascii="Times New Roman" w:hAnsi="Times New Roman" w:cs="Times New Roman"/>
                <w:sz w:val="18"/>
              </w:rPr>
            </w:pPr>
          </w:p>
        </w:tc>
        <w:tc>
          <w:tcPr>
            <w:tcW w:w="1134"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Наименование субъекта Российской Федерации</w:t>
            </w:r>
          </w:p>
        </w:tc>
        <w:tc>
          <w:tcPr>
            <w:tcW w:w="1701"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Наименование муниципального района/городского округа/внутригородского округа территории города федерального значения</w:t>
            </w:r>
          </w:p>
        </w:tc>
        <w:tc>
          <w:tcPr>
            <w:tcW w:w="1843"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Наименование городского поселения/сельского поселения/внутригородского района городского округа</w:t>
            </w:r>
          </w:p>
        </w:tc>
        <w:tc>
          <w:tcPr>
            <w:tcW w:w="1134"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Вид населенного пункта</w:t>
            </w:r>
          </w:p>
        </w:tc>
        <w:tc>
          <w:tcPr>
            <w:tcW w:w="1276"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Наименование населенного пункта</w:t>
            </w:r>
          </w:p>
        </w:tc>
        <w:tc>
          <w:tcPr>
            <w:tcW w:w="1417"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Тип элемента планировочной структуры</w:t>
            </w:r>
          </w:p>
        </w:tc>
        <w:tc>
          <w:tcPr>
            <w:tcW w:w="1134"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Наименование элемента планировочной структуры</w:t>
            </w:r>
          </w:p>
        </w:tc>
        <w:tc>
          <w:tcPr>
            <w:tcW w:w="992"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Тип элемента улично-дорожной сети</w:t>
            </w:r>
          </w:p>
        </w:tc>
        <w:tc>
          <w:tcPr>
            <w:tcW w:w="851"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Наименование элемента улично-дорожной сети</w:t>
            </w:r>
          </w:p>
        </w:tc>
        <w:tc>
          <w:tcPr>
            <w:tcW w:w="850"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Номер дома (включая литеру)</w:t>
            </w:r>
          </w:p>
        </w:tc>
        <w:tc>
          <w:tcPr>
            <w:tcW w:w="993"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Тип и номер корпуса, строения, владения</w:t>
            </w:r>
          </w:p>
        </w:tc>
      </w:tr>
      <w:tr w:rsidR="00D94A5C" w:rsidRPr="004E4669" w:rsidTr="00D94A5C">
        <w:tc>
          <w:tcPr>
            <w:tcW w:w="488"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1</w:t>
            </w:r>
          </w:p>
        </w:tc>
        <w:tc>
          <w:tcPr>
            <w:tcW w:w="992"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2</w:t>
            </w:r>
          </w:p>
        </w:tc>
        <w:tc>
          <w:tcPr>
            <w:tcW w:w="992"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3</w:t>
            </w:r>
          </w:p>
        </w:tc>
        <w:tc>
          <w:tcPr>
            <w:tcW w:w="1134"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4</w:t>
            </w:r>
          </w:p>
        </w:tc>
        <w:tc>
          <w:tcPr>
            <w:tcW w:w="1701"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5</w:t>
            </w:r>
          </w:p>
        </w:tc>
        <w:tc>
          <w:tcPr>
            <w:tcW w:w="1843"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6</w:t>
            </w:r>
          </w:p>
        </w:tc>
        <w:tc>
          <w:tcPr>
            <w:tcW w:w="1134"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7</w:t>
            </w:r>
          </w:p>
        </w:tc>
        <w:tc>
          <w:tcPr>
            <w:tcW w:w="1276"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8</w:t>
            </w:r>
          </w:p>
        </w:tc>
        <w:tc>
          <w:tcPr>
            <w:tcW w:w="1417"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9</w:t>
            </w:r>
          </w:p>
        </w:tc>
        <w:tc>
          <w:tcPr>
            <w:tcW w:w="1134"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10</w:t>
            </w:r>
          </w:p>
        </w:tc>
        <w:tc>
          <w:tcPr>
            <w:tcW w:w="992"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11</w:t>
            </w:r>
          </w:p>
        </w:tc>
        <w:tc>
          <w:tcPr>
            <w:tcW w:w="851"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12</w:t>
            </w:r>
          </w:p>
        </w:tc>
        <w:tc>
          <w:tcPr>
            <w:tcW w:w="850"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13</w:t>
            </w:r>
          </w:p>
        </w:tc>
        <w:tc>
          <w:tcPr>
            <w:tcW w:w="993"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14</w:t>
            </w:r>
          </w:p>
        </w:tc>
      </w:tr>
      <w:tr w:rsidR="00D94A5C" w:rsidRPr="004E4669" w:rsidTr="00D94A5C">
        <w:tc>
          <w:tcPr>
            <w:tcW w:w="488" w:type="dxa"/>
          </w:tcPr>
          <w:p w:rsidR="004E2B56" w:rsidRPr="004E4669" w:rsidRDefault="004E2B56" w:rsidP="004E2B56">
            <w:pPr>
              <w:pStyle w:val="ConsPlusNormal"/>
              <w:contextualSpacing/>
              <w:rPr>
                <w:rFonts w:ascii="Times New Roman" w:hAnsi="Times New Roman" w:cs="Times New Roman"/>
                <w:sz w:val="18"/>
              </w:rPr>
            </w:pPr>
          </w:p>
        </w:tc>
        <w:tc>
          <w:tcPr>
            <w:tcW w:w="992" w:type="dxa"/>
          </w:tcPr>
          <w:p w:rsidR="004E2B56" w:rsidRPr="004E4669" w:rsidRDefault="004E2B56" w:rsidP="004E2B56">
            <w:pPr>
              <w:pStyle w:val="ConsPlusNormal"/>
              <w:contextualSpacing/>
              <w:rPr>
                <w:rFonts w:ascii="Times New Roman" w:hAnsi="Times New Roman" w:cs="Times New Roman"/>
                <w:sz w:val="18"/>
              </w:rPr>
            </w:pPr>
          </w:p>
        </w:tc>
        <w:tc>
          <w:tcPr>
            <w:tcW w:w="992" w:type="dxa"/>
          </w:tcPr>
          <w:p w:rsidR="004E2B56" w:rsidRPr="004E4669" w:rsidRDefault="004E2B56" w:rsidP="004E2B56">
            <w:pPr>
              <w:pStyle w:val="ConsPlusNormal"/>
              <w:contextualSpacing/>
              <w:rPr>
                <w:rFonts w:ascii="Times New Roman" w:hAnsi="Times New Roman" w:cs="Times New Roman"/>
                <w:sz w:val="18"/>
              </w:rPr>
            </w:pPr>
          </w:p>
        </w:tc>
        <w:tc>
          <w:tcPr>
            <w:tcW w:w="1134" w:type="dxa"/>
          </w:tcPr>
          <w:p w:rsidR="004E2B56" w:rsidRPr="004E4669" w:rsidRDefault="004E2B56" w:rsidP="004E2B56">
            <w:pPr>
              <w:pStyle w:val="ConsPlusNormal"/>
              <w:contextualSpacing/>
              <w:rPr>
                <w:rFonts w:ascii="Times New Roman" w:hAnsi="Times New Roman" w:cs="Times New Roman"/>
                <w:sz w:val="18"/>
              </w:rPr>
            </w:pPr>
          </w:p>
        </w:tc>
        <w:tc>
          <w:tcPr>
            <w:tcW w:w="1701" w:type="dxa"/>
          </w:tcPr>
          <w:p w:rsidR="004E2B56" w:rsidRPr="004E4669" w:rsidRDefault="004E2B56" w:rsidP="004E2B56">
            <w:pPr>
              <w:pStyle w:val="ConsPlusNormal"/>
              <w:contextualSpacing/>
              <w:rPr>
                <w:rFonts w:ascii="Times New Roman" w:hAnsi="Times New Roman" w:cs="Times New Roman"/>
                <w:sz w:val="18"/>
              </w:rPr>
            </w:pPr>
          </w:p>
        </w:tc>
        <w:tc>
          <w:tcPr>
            <w:tcW w:w="1843" w:type="dxa"/>
          </w:tcPr>
          <w:p w:rsidR="004E2B56" w:rsidRPr="004E4669" w:rsidRDefault="004E2B56" w:rsidP="004E2B56">
            <w:pPr>
              <w:pStyle w:val="ConsPlusNormal"/>
              <w:contextualSpacing/>
              <w:rPr>
                <w:rFonts w:ascii="Times New Roman" w:hAnsi="Times New Roman" w:cs="Times New Roman"/>
                <w:sz w:val="18"/>
              </w:rPr>
            </w:pPr>
          </w:p>
        </w:tc>
        <w:tc>
          <w:tcPr>
            <w:tcW w:w="1134" w:type="dxa"/>
          </w:tcPr>
          <w:p w:rsidR="004E2B56" w:rsidRPr="004E4669" w:rsidRDefault="004E2B56" w:rsidP="004E2B56">
            <w:pPr>
              <w:pStyle w:val="ConsPlusNormal"/>
              <w:contextualSpacing/>
              <w:rPr>
                <w:rFonts w:ascii="Times New Roman" w:hAnsi="Times New Roman" w:cs="Times New Roman"/>
                <w:sz w:val="18"/>
              </w:rPr>
            </w:pPr>
          </w:p>
        </w:tc>
        <w:tc>
          <w:tcPr>
            <w:tcW w:w="1276" w:type="dxa"/>
          </w:tcPr>
          <w:p w:rsidR="004E2B56" w:rsidRPr="004E4669" w:rsidRDefault="004E2B56" w:rsidP="004E2B56">
            <w:pPr>
              <w:pStyle w:val="ConsPlusNormal"/>
              <w:contextualSpacing/>
              <w:rPr>
                <w:rFonts w:ascii="Times New Roman" w:hAnsi="Times New Roman" w:cs="Times New Roman"/>
                <w:sz w:val="18"/>
              </w:rPr>
            </w:pPr>
          </w:p>
        </w:tc>
        <w:tc>
          <w:tcPr>
            <w:tcW w:w="1417" w:type="dxa"/>
          </w:tcPr>
          <w:p w:rsidR="004E2B56" w:rsidRPr="004E4669" w:rsidRDefault="004E2B56" w:rsidP="004E2B56">
            <w:pPr>
              <w:pStyle w:val="ConsPlusNormal"/>
              <w:contextualSpacing/>
              <w:rPr>
                <w:rFonts w:ascii="Times New Roman" w:hAnsi="Times New Roman" w:cs="Times New Roman"/>
                <w:sz w:val="18"/>
              </w:rPr>
            </w:pPr>
          </w:p>
        </w:tc>
        <w:tc>
          <w:tcPr>
            <w:tcW w:w="1134" w:type="dxa"/>
          </w:tcPr>
          <w:p w:rsidR="004E2B56" w:rsidRPr="004E4669" w:rsidRDefault="004E2B56" w:rsidP="004E2B56">
            <w:pPr>
              <w:pStyle w:val="ConsPlusNormal"/>
              <w:contextualSpacing/>
              <w:rPr>
                <w:rFonts w:ascii="Times New Roman" w:hAnsi="Times New Roman" w:cs="Times New Roman"/>
                <w:sz w:val="18"/>
              </w:rPr>
            </w:pPr>
          </w:p>
        </w:tc>
        <w:tc>
          <w:tcPr>
            <w:tcW w:w="992" w:type="dxa"/>
          </w:tcPr>
          <w:p w:rsidR="004E2B56" w:rsidRPr="004E4669" w:rsidRDefault="004E2B56" w:rsidP="004E2B56">
            <w:pPr>
              <w:pStyle w:val="ConsPlusNormal"/>
              <w:contextualSpacing/>
              <w:rPr>
                <w:rFonts w:ascii="Times New Roman" w:hAnsi="Times New Roman" w:cs="Times New Roman"/>
                <w:sz w:val="18"/>
              </w:rPr>
            </w:pPr>
          </w:p>
        </w:tc>
        <w:tc>
          <w:tcPr>
            <w:tcW w:w="851" w:type="dxa"/>
          </w:tcPr>
          <w:p w:rsidR="004E2B56" w:rsidRPr="004E4669" w:rsidRDefault="004E2B56" w:rsidP="004E2B56">
            <w:pPr>
              <w:pStyle w:val="ConsPlusNormal"/>
              <w:contextualSpacing/>
              <w:rPr>
                <w:rFonts w:ascii="Times New Roman" w:hAnsi="Times New Roman" w:cs="Times New Roman"/>
                <w:sz w:val="18"/>
              </w:rPr>
            </w:pPr>
          </w:p>
        </w:tc>
        <w:tc>
          <w:tcPr>
            <w:tcW w:w="850" w:type="dxa"/>
          </w:tcPr>
          <w:p w:rsidR="004E2B56" w:rsidRPr="004E4669" w:rsidRDefault="004E2B56" w:rsidP="004E2B56">
            <w:pPr>
              <w:pStyle w:val="ConsPlusNormal"/>
              <w:contextualSpacing/>
              <w:rPr>
                <w:rFonts w:ascii="Times New Roman" w:hAnsi="Times New Roman" w:cs="Times New Roman"/>
                <w:sz w:val="18"/>
              </w:rPr>
            </w:pPr>
          </w:p>
        </w:tc>
        <w:tc>
          <w:tcPr>
            <w:tcW w:w="993" w:type="dxa"/>
          </w:tcPr>
          <w:p w:rsidR="004E2B56" w:rsidRPr="004E4669" w:rsidRDefault="004E2B56" w:rsidP="004E2B56">
            <w:pPr>
              <w:pStyle w:val="ConsPlusNormal"/>
              <w:contextualSpacing/>
              <w:rPr>
                <w:rFonts w:ascii="Times New Roman" w:hAnsi="Times New Roman" w:cs="Times New Roman"/>
                <w:sz w:val="18"/>
              </w:rPr>
            </w:pPr>
          </w:p>
        </w:tc>
      </w:tr>
    </w:tbl>
    <w:p w:rsidR="004E2B56" w:rsidRPr="004E4669" w:rsidRDefault="004E2B56" w:rsidP="004E2B56">
      <w:pPr>
        <w:pStyle w:val="ConsPlusNormal"/>
        <w:contextualSpacing/>
        <w:rPr>
          <w:rFonts w:ascii="Times New Roman" w:hAnsi="Times New Roman" w:cs="Times New Roman"/>
          <w:sz w:val="18"/>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559"/>
        <w:gridCol w:w="1497"/>
        <w:gridCol w:w="1905"/>
        <w:gridCol w:w="2835"/>
        <w:gridCol w:w="1843"/>
        <w:gridCol w:w="1701"/>
        <w:gridCol w:w="2977"/>
      </w:tblGrid>
      <w:tr w:rsidR="004E2B56" w:rsidRPr="004E4669" w:rsidTr="00D94A5C">
        <w:tc>
          <w:tcPr>
            <w:tcW w:w="1480"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Вид объекта недвижимости; движимое имущество</w:t>
            </w:r>
          </w:p>
        </w:tc>
        <w:tc>
          <w:tcPr>
            <w:tcW w:w="14317" w:type="dxa"/>
            <w:gridSpan w:val="7"/>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Сведения о недвижимом имуществе или его части</w:t>
            </w:r>
          </w:p>
        </w:tc>
      </w:tr>
      <w:tr w:rsidR="004E2B56" w:rsidRPr="004E4669" w:rsidTr="00D94A5C">
        <w:tc>
          <w:tcPr>
            <w:tcW w:w="1480" w:type="dxa"/>
            <w:vMerge/>
          </w:tcPr>
          <w:p w:rsidR="004E2B56" w:rsidRPr="004E4669" w:rsidRDefault="004E2B56" w:rsidP="004E2B56">
            <w:pPr>
              <w:pStyle w:val="ConsPlusNormal"/>
              <w:contextualSpacing/>
              <w:rPr>
                <w:rFonts w:ascii="Times New Roman" w:hAnsi="Times New Roman" w:cs="Times New Roman"/>
                <w:sz w:val="18"/>
              </w:rPr>
            </w:pPr>
          </w:p>
        </w:tc>
        <w:tc>
          <w:tcPr>
            <w:tcW w:w="3056" w:type="dxa"/>
            <w:gridSpan w:val="2"/>
            <w:vMerge w:val="restart"/>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Кадастровый номер</w:t>
            </w:r>
          </w:p>
        </w:tc>
        <w:tc>
          <w:tcPr>
            <w:tcW w:w="1905"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Номер части объекта недвижимости согласно сведениям государственного кадастра недвижимости</w:t>
            </w:r>
          </w:p>
        </w:tc>
        <w:tc>
          <w:tcPr>
            <w:tcW w:w="6379" w:type="dxa"/>
            <w:gridSpan w:val="3"/>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Основная характеристика объекта недвижимости</w:t>
            </w:r>
          </w:p>
        </w:tc>
        <w:tc>
          <w:tcPr>
            <w:tcW w:w="2977"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Наименование объекта учета</w:t>
            </w:r>
          </w:p>
        </w:tc>
      </w:tr>
      <w:tr w:rsidR="004E2B56" w:rsidRPr="004E4669" w:rsidTr="00D94A5C">
        <w:trPr>
          <w:trHeight w:val="322"/>
        </w:trPr>
        <w:tc>
          <w:tcPr>
            <w:tcW w:w="1480" w:type="dxa"/>
            <w:vMerge/>
          </w:tcPr>
          <w:p w:rsidR="004E2B56" w:rsidRPr="004E4669" w:rsidRDefault="004E2B56" w:rsidP="004E2B56">
            <w:pPr>
              <w:pStyle w:val="ConsPlusNormal"/>
              <w:contextualSpacing/>
              <w:rPr>
                <w:rFonts w:ascii="Times New Roman" w:hAnsi="Times New Roman" w:cs="Times New Roman"/>
                <w:sz w:val="18"/>
              </w:rPr>
            </w:pPr>
          </w:p>
        </w:tc>
        <w:tc>
          <w:tcPr>
            <w:tcW w:w="3056" w:type="dxa"/>
            <w:gridSpan w:val="2"/>
            <w:vMerge/>
          </w:tcPr>
          <w:p w:rsidR="004E2B56" w:rsidRPr="004E4669" w:rsidRDefault="004E2B56" w:rsidP="004E2B56">
            <w:pPr>
              <w:pStyle w:val="ConsPlusNormal"/>
              <w:contextualSpacing/>
              <w:rPr>
                <w:rFonts w:ascii="Times New Roman" w:hAnsi="Times New Roman" w:cs="Times New Roman"/>
                <w:sz w:val="18"/>
              </w:rPr>
            </w:pPr>
          </w:p>
        </w:tc>
        <w:tc>
          <w:tcPr>
            <w:tcW w:w="1905" w:type="dxa"/>
            <w:vMerge/>
          </w:tcPr>
          <w:p w:rsidR="004E2B56" w:rsidRPr="004E4669" w:rsidRDefault="004E2B56" w:rsidP="004E2B56">
            <w:pPr>
              <w:pStyle w:val="ConsPlusNormal"/>
              <w:contextualSpacing/>
              <w:rPr>
                <w:rFonts w:ascii="Times New Roman" w:hAnsi="Times New Roman" w:cs="Times New Roman"/>
                <w:sz w:val="18"/>
              </w:rPr>
            </w:pPr>
          </w:p>
        </w:tc>
        <w:tc>
          <w:tcPr>
            <w:tcW w:w="2835"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843"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Фактическое значение/проектируемое значение (для объектов незавершенного строительства)</w:t>
            </w:r>
          </w:p>
        </w:tc>
        <w:tc>
          <w:tcPr>
            <w:tcW w:w="1701"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Единица измерения (для площади - кв. м; для протяженности - м; для глубины залеганиям; для объема - куб. м)</w:t>
            </w:r>
          </w:p>
        </w:tc>
        <w:tc>
          <w:tcPr>
            <w:tcW w:w="2977" w:type="dxa"/>
            <w:vMerge/>
          </w:tcPr>
          <w:p w:rsidR="004E2B56" w:rsidRPr="004E4669" w:rsidRDefault="004E2B56" w:rsidP="004E2B56">
            <w:pPr>
              <w:pStyle w:val="ConsPlusNormal"/>
              <w:contextualSpacing/>
              <w:rPr>
                <w:rFonts w:ascii="Times New Roman" w:hAnsi="Times New Roman" w:cs="Times New Roman"/>
                <w:sz w:val="18"/>
              </w:rPr>
            </w:pPr>
          </w:p>
        </w:tc>
      </w:tr>
      <w:tr w:rsidR="004E2B56" w:rsidRPr="004E4669" w:rsidTr="00D94A5C">
        <w:tc>
          <w:tcPr>
            <w:tcW w:w="1480" w:type="dxa"/>
            <w:vMerge/>
          </w:tcPr>
          <w:p w:rsidR="004E2B56" w:rsidRPr="004E4669" w:rsidRDefault="004E2B56" w:rsidP="004E2B56">
            <w:pPr>
              <w:pStyle w:val="ConsPlusNormal"/>
              <w:contextualSpacing/>
              <w:rPr>
                <w:rFonts w:ascii="Times New Roman" w:hAnsi="Times New Roman" w:cs="Times New Roman"/>
                <w:sz w:val="18"/>
              </w:rPr>
            </w:pPr>
          </w:p>
        </w:tc>
        <w:tc>
          <w:tcPr>
            <w:tcW w:w="1559"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Номер</w:t>
            </w:r>
          </w:p>
        </w:tc>
        <w:tc>
          <w:tcPr>
            <w:tcW w:w="1497"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Тип (кадастровый, условный, устаревший)</w:t>
            </w:r>
          </w:p>
        </w:tc>
        <w:tc>
          <w:tcPr>
            <w:tcW w:w="1905" w:type="dxa"/>
            <w:vMerge/>
          </w:tcPr>
          <w:p w:rsidR="004E2B56" w:rsidRPr="004E4669" w:rsidRDefault="004E2B56" w:rsidP="004E2B56">
            <w:pPr>
              <w:pStyle w:val="ConsPlusNormal"/>
              <w:contextualSpacing/>
              <w:rPr>
                <w:rFonts w:ascii="Times New Roman" w:hAnsi="Times New Roman" w:cs="Times New Roman"/>
                <w:sz w:val="18"/>
              </w:rPr>
            </w:pPr>
          </w:p>
        </w:tc>
        <w:tc>
          <w:tcPr>
            <w:tcW w:w="2835" w:type="dxa"/>
            <w:vMerge/>
          </w:tcPr>
          <w:p w:rsidR="004E2B56" w:rsidRPr="004E4669" w:rsidRDefault="004E2B56" w:rsidP="004E2B56">
            <w:pPr>
              <w:pStyle w:val="ConsPlusNormal"/>
              <w:contextualSpacing/>
              <w:rPr>
                <w:rFonts w:ascii="Times New Roman" w:hAnsi="Times New Roman" w:cs="Times New Roman"/>
                <w:sz w:val="18"/>
              </w:rPr>
            </w:pPr>
          </w:p>
        </w:tc>
        <w:tc>
          <w:tcPr>
            <w:tcW w:w="1843" w:type="dxa"/>
            <w:vMerge/>
          </w:tcPr>
          <w:p w:rsidR="004E2B56" w:rsidRPr="004E4669" w:rsidRDefault="004E2B56" w:rsidP="004E2B56">
            <w:pPr>
              <w:pStyle w:val="ConsPlusNormal"/>
              <w:contextualSpacing/>
              <w:rPr>
                <w:rFonts w:ascii="Times New Roman" w:hAnsi="Times New Roman" w:cs="Times New Roman"/>
                <w:sz w:val="18"/>
              </w:rPr>
            </w:pPr>
          </w:p>
        </w:tc>
        <w:tc>
          <w:tcPr>
            <w:tcW w:w="1701" w:type="dxa"/>
            <w:vMerge/>
          </w:tcPr>
          <w:p w:rsidR="004E2B56" w:rsidRPr="004E4669" w:rsidRDefault="004E2B56" w:rsidP="004E2B56">
            <w:pPr>
              <w:pStyle w:val="ConsPlusNormal"/>
              <w:contextualSpacing/>
              <w:rPr>
                <w:rFonts w:ascii="Times New Roman" w:hAnsi="Times New Roman" w:cs="Times New Roman"/>
                <w:sz w:val="18"/>
              </w:rPr>
            </w:pPr>
          </w:p>
        </w:tc>
        <w:tc>
          <w:tcPr>
            <w:tcW w:w="2977" w:type="dxa"/>
            <w:vMerge/>
          </w:tcPr>
          <w:p w:rsidR="004E2B56" w:rsidRPr="004E4669" w:rsidRDefault="004E2B56" w:rsidP="004E2B56">
            <w:pPr>
              <w:pStyle w:val="ConsPlusNormal"/>
              <w:contextualSpacing/>
              <w:rPr>
                <w:rFonts w:ascii="Times New Roman" w:hAnsi="Times New Roman" w:cs="Times New Roman"/>
                <w:sz w:val="18"/>
              </w:rPr>
            </w:pPr>
          </w:p>
        </w:tc>
      </w:tr>
      <w:tr w:rsidR="004E2B56" w:rsidRPr="004E4669" w:rsidTr="00D94A5C">
        <w:tc>
          <w:tcPr>
            <w:tcW w:w="1480"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15</w:t>
            </w:r>
          </w:p>
        </w:tc>
        <w:tc>
          <w:tcPr>
            <w:tcW w:w="1559"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16</w:t>
            </w:r>
          </w:p>
        </w:tc>
        <w:tc>
          <w:tcPr>
            <w:tcW w:w="1497"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17</w:t>
            </w:r>
          </w:p>
        </w:tc>
        <w:tc>
          <w:tcPr>
            <w:tcW w:w="1905"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18</w:t>
            </w:r>
          </w:p>
        </w:tc>
        <w:tc>
          <w:tcPr>
            <w:tcW w:w="2835"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19</w:t>
            </w:r>
          </w:p>
        </w:tc>
        <w:tc>
          <w:tcPr>
            <w:tcW w:w="1843"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20</w:t>
            </w:r>
          </w:p>
        </w:tc>
        <w:tc>
          <w:tcPr>
            <w:tcW w:w="1701"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21</w:t>
            </w:r>
          </w:p>
        </w:tc>
        <w:tc>
          <w:tcPr>
            <w:tcW w:w="2977"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22</w:t>
            </w:r>
          </w:p>
        </w:tc>
      </w:tr>
      <w:tr w:rsidR="004E2B56" w:rsidRPr="004E4669" w:rsidTr="00D94A5C">
        <w:tc>
          <w:tcPr>
            <w:tcW w:w="1480" w:type="dxa"/>
          </w:tcPr>
          <w:p w:rsidR="004E2B56" w:rsidRPr="004E4669" w:rsidRDefault="004E2B56" w:rsidP="004E2B56">
            <w:pPr>
              <w:pStyle w:val="ConsPlusNormal"/>
              <w:contextualSpacing/>
              <w:rPr>
                <w:rFonts w:ascii="Times New Roman" w:hAnsi="Times New Roman" w:cs="Times New Roman"/>
                <w:sz w:val="18"/>
              </w:rPr>
            </w:pPr>
          </w:p>
        </w:tc>
        <w:tc>
          <w:tcPr>
            <w:tcW w:w="1559" w:type="dxa"/>
          </w:tcPr>
          <w:p w:rsidR="004E2B56" w:rsidRPr="004E4669" w:rsidRDefault="004E2B56" w:rsidP="004E2B56">
            <w:pPr>
              <w:pStyle w:val="ConsPlusNormal"/>
              <w:contextualSpacing/>
              <w:rPr>
                <w:rFonts w:ascii="Times New Roman" w:hAnsi="Times New Roman" w:cs="Times New Roman"/>
                <w:sz w:val="18"/>
              </w:rPr>
            </w:pPr>
          </w:p>
        </w:tc>
        <w:tc>
          <w:tcPr>
            <w:tcW w:w="1497" w:type="dxa"/>
          </w:tcPr>
          <w:p w:rsidR="004E2B56" w:rsidRPr="004E4669" w:rsidRDefault="004E2B56" w:rsidP="004E2B56">
            <w:pPr>
              <w:pStyle w:val="ConsPlusNormal"/>
              <w:contextualSpacing/>
              <w:rPr>
                <w:rFonts w:ascii="Times New Roman" w:hAnsi="Times New Roman" w:cs="Times New Roman"/>
                <w:sz w:val="18"/>
              </w:rPr>
            </w:pPr>
          </w:p>
        </w:tc>
        <w:tc>
          <w:tcPr>
            <w:tcW w:w="1905" w:type="dxa"/>
          </w:tcPr>
          <w:p w:rsidR="004E2B56" w:rsidRPr="004E4669" w:rsidRDefault="004E2B56" w:rsidP="004E2B56">
            <w:pPr>
              <w:pStyle w:val="ConsPlusNormal"/>
              <w:contextualSpacing/>
              <w:rPr>
                <w:rFonts w:ascii="Times New Roman" w:hAnsi="Times New Roman" w:cs="Times New Roman"/>
                <w:sz w:val="18"/>
              </w:rPr>
            </w:pPr>
          </w:p>
        </w:tc>
        <w:tc>
          <w:tcPr>
            <w:tcW w:w="2835" w:type="dxa"/>
          </w:tcPr>
          <w:p w:rsidR="004E2B56" w:rsidRPr="004E4669" w:rsidRDefault="004E2B56" w:rsidP="004E2B56">
            <w:pPr>
              <w:pStyle w:val="ConsPlusNormal"/>
              <w:contextualSpacing/>
              <w:rPr>
                <w:rFonts w:ascii="Times New Roman" w:hAnsi="Times New Roman" w:cs="Times New Roman"/>
                <w:sz w:val="18"/>
              </w:rPr>
            </w:pPr>
          </w:p>
        </w:tc>
        <w:tc>
          <w:tcPr>
            <w:tcW w:w="1843" w:type="dxa"/>
          </w:tcPr>
          <w:p w:rsidR="004E2B56" w:rsidRPr="004E4669" w:rsidRDefault="004E2B56" w:rsidP="004E2B56">
            <w:pPr>
              <w:pStyle w:val="ConsPlusNormal"/>
              <w:contextualSpacing/>
              <w:rPr>
                <w:rFonts w:ascii="Times New Roman" w:hAnsi="Times New Roman" w:cs="Times New Roman"/>
                <w:sz w:val="18"/>
              </w:rPr>
            </w:pPr>
          </w:p>
        </w:tc>
        <w:tc>
          <w:tcPr>
            <w:tcW w:w="1701" w:type="dxa"/>
          </w:tcPr>
          <w:p w:rsidR="004E2B56" w:rsidRPr="004E4669" w:rsidRDefault="004E2B56" w:rsidP="004E2B56">
            <w:pPr>
              <w:pStyle w:val="ConsPlusNormal"/>
              <w:contextualSpacing/>
              <w:rPr>
                <w:rFonts w:ascii="Times New Roman" w:hAnsi="Times New Roman" w:cs="Times New Roman"/>
                <w:sz w:val="18"/>
              </w:rPr>
            </w:pPr>
          </w:p>
        </w:tc>
        <w:tc>
          <w:tcPr>
            <w:tcW w:w="2977" w:type="dxa"/>
          </w:tcPr>
          <w:p w:rsidR="004E2B56" w:rsidRPr="004E4669" w:rsidRDefault="004E2B56" w:rsidP="004E2B56">
            <w:pPr>
              <w:pStyle w:val="ConsPlusNormal"/>
              <w:contextualSpacing/>
              <w:rPr>
                <w:rFonts w:ascii="Times New Roman" w:hAnsi="Times New Roman" w:cs="Times New Roman"/>
                <w:sz w:val="18"/>
              </w:rPr>
            </w:pPr>
          </w:p>
        </w:tc>
      </w:tr>
    </w:tbl>
    <w:p w:rsidR="004E2B56" w:rsidRPr="004E4669" w:rsidRDefault="004E2B56" w:rsidP="004E2B56">
      <w:pPr>
        <w:pStyle w:val="ConsPlusNormal"/>
        <w:contextualSpacing/>
        <w:rPr>
          <w:rFonts w:ascii="Times New Roman" w:hAnsi="Times New Roman" w:cs="Times New Roman"/>
          <w:sz w:val="18"/>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993"/>
        <w:gridCol w:w="708"/>
        <w:gridCol w:w="851"/>
        <w:gridCol w:w="1559"/>
        <w:gridCol w:w="1276"/>
        <w:gridCol w:w="709"/>
        <w:gridCol w:w="708"/>
        <w:gridCol w:w="993"/>
        <w:gridCol w:w="992"/>
        <w:gridCol w:w="1276"/>
        <w:gridCol w:w="708"/>
        <w:gridCol w:w="567"/>
        <w:gridCol w:w="1134"/>
        <w:gridCol w:w="993"/>
      </w:tblGrid>
      <w:tr w:rsidR="004E2B56" w:rsidRPr="004E4669" w:rsidTr="00D94A5C">
        <w:tc>
          <w:tcPr>
            <w:tcW w:w="6441" w:type="dxa"/>
            <w:gridSpan w:val="6"/>
            <w:vMerge w:val="restart"/>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lastRenderedPageBreak/>
              <w:t>Сведения о движимом имуществе</w:t>
            </w:r>
          </w:p>
        </w:tc>
        <w:tc>
          <w:tcPr>
            <w:tcW w:w="9356" w:type="dxa"/>
            <w:gridSpan w:val="10"/>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Сведения о праве аренды или безвозмездного пользования имуществом</w:t>
            </w:r>
          </w:p>
        </w:tc>
      </w:tr>
      <w:tr w:rsidR="004E2B56" w:rsidRPr="004E4669" w:rsidTr="00D94A5C">
        <w:tc>
          <w:tcPr>
            <w:tcW w:w="6441" w:type="dxa"/>
            <w:gridSpan w:val="6"/>
            <w:vMerge/>
          </w:tcPr>
          <w:p w:rsidR="004E2B56" w:rsidRPr="004E4669" w:rsidRDefault="004E2B56" w:rsidP="004E2B56">
            <w:pPr>
              <w:pStyle w:val="ConsPlusNormal"/>
              <w:contextualSpacing/>
              <w:rPr>
                <w:rFonts w:ascii="Times New Roman" w:hAnsi="Times New Roman" w:cs="Times New Roman"/>
                <w:sz w:val="18"/>
              </w:rPr>
            </w:pPr>
          </w:p>
        </w:tc>
        <w:tc>
          <w:tcPr>
            <w:tcW w:w="4678" w:type="dxa"/>
            <w:gridSpan w:val="5"/>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организации, образующей инфраструктуру поддержки субъектов малого и среднего предпринимательства</w:t>
            </w:r>
          </w:p>
        </w:tc>
        <w:tc>
          <w:tcPr>
            <w:tcW w:w="4678" w:type="dxa"/>
            <w:gridSpan w:val="5"/>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субъекта малого и среднего предпринимательства</w:t>
            </w:r>
          </w:p>
        </w:tc>
      </w:tr>
      <w:tr w:rsidR="004E2B56" w:rsidRPr="004E4669" w:rsidTr="00D94A5C">
        <w:tc>
          <w:tcPr>
            <w:tcW w:w="1196"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Тип: оборудование, машины, механизмы, установки, транспортные средства, инвентарь, инструменты, иное</w:t>
            </w:r>
          </w:p>
        </w:tc>
        <w:tc>
          <w:tcPr>
            <w:tcW w:w="1134"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Государственный регистрационный знак (при наличии)</w:t>
            </w:r>
          </w:p>
        </w:tc>
        <w:tc>
          <w:tcPr>
            <w:tcW w:w="993"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Наименование объекта учета</w:t>
            </w:r>
          </w:p>
        </w:tc>
        <w:tc>
          <w:tcPr>
            <w:tcW w:w="708"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Марка, модель</w:t>
            </w:r>
          </w:p>
        </w:tc>
        <w:tc>
          <w:tcPr>
            <w:tcW w:w="851"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Год выпуска</w:t>
            </w:r>
          </w:p>
        </w:tc>
        <w:tc>
          <w:tcPr>
            <w:tcW w:w="1559" w:type="dxa"/>
            <w:vMerge w:val="restart"/>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Кадастровый номер объекта недвижимого имущества, в том числе земельного участка, в (на) котором расположен объект</w:t>
            </w:r>
          </w:p>
        </w:tc>
        <w:tc>
          <w:tcPr>
            <w:tcW w:w="2693" w:type="dxa"/>
            <w:gridSpan w:val="3"/>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Правообладатель</w:t>
            </w:r>
          </w:p>
        </w:tc>
        <w:tc>
          <w:tcPr>
            <w:tcW w:w="1985" w:type="dxa"/>
            <w:gridSpan w:val="2"/>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Документы основание</w:t>
            </w:r>
          </w:p>
        </w:tc>
        <w:tc>
          <w:tcPr>
            <w:tcW w:w="2551" w:type="dxa"/>
            <w:gridSpan w:val="3"/>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Правообладатель</w:t>
            </w:r>
          </w:p>
        </w:tc>
        <w:tc>
          <w:tcPr>
            <w:tcW w:w="2127" w:type="dxa"/>
            <w:gridSpan w:val="2"/>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Документы основание</w:t>
            </w:r>
          </w:p>
        </w:tc>
      </w:tr>
      <w:tr w:rsidR="00581EB8" w:rsidRPr="004E4669" w:rsidTr="00D94A5C">
        <w:tc>
          <w:tcPr>
            <w:tcW w:w="1196" w:type="dxa"/>
            <w:vMerge/>
          </w:tcPr>
          <w:p w:rsidR="004E2B56" w:rsidRPr="004E4669" w:rsidRDefault="004E2B56" w:rsidP="004E2B56">
            <w:pPr>
              <w:pStyle w:val="ConsPlusNormal"/>
              <w:contextualSpacing/>
              <w:rPr>
                <w:rFonts w:ascii="Times New Roman" w:hAnsi="Times New Roman" w:cs="Times New Roman"/>
                <w:sz w:val="18"/>
              </w:rPr>
            </w:pPr>
          </w:p>
        </w:tc>
        <w:tc>
          <w:tcPr>
            <w:tcW w:w="1134" w:type="dxa"/>
            <w:vMerge/>
          </w:tcPr>
          <w:p w:rsidR="004E2B56" w:rsidRPr="004E4669" w:rsidRDefault="004E2B56" w:rsidP="004E2B56">
            <w:pPr>
              <w:pStyle w:val="ConsPlusNormal"/>
              <w:contextualSpacing/>
              <w:rPr>
                <w:rFonts w:ascii="Times New Roman" w:hAnsi="Times New Roman" w:cs="Times New Roman"/>
                <w:sz w:val="18"/>
              </w:rPr>
            </w:pPr>
          </w:p>
        </w:tc>
        <w:tc>
          <w:tcPr>
            <w:tcW w:w="993" w:type="dxa"/>
            <w:vMerge/>
          </w:tcPr>
          <w:p w:rsidR="004E2B56" w:rsidRPr="004E4669" w:rsidRDefault="004E2B56" w:rsidP="004E2B56">
            <w:pPr>
              <w:pStyle w:val="ConsPlusNormal"/>
              <w:contextualSpacing/>
              <w:rPr>
                <w:rFonts w:ascii="Times New Roman" w:hAnsi="Times New Roman" w:cs="Times New Roman"/>
                <w:sz w:val="18"/>
              </w:rPr>
            </w:pPr>
          </w:p>
        </w:tc>
        <w:tc>
          <w:tcPr>
            <w:tcW w:w="708" w:type="dxa"/>
            <w:vMerge/>
          </w:tcPr>
          <w:p w:rsidR="004E2B56" w:rsidRPr="004E4669" w:rsidRDefault="004E2B56" w:rsidP="004E2B56">
            <w:pPr>
              <w:pStyle w:val="ConsPlusNormal"/>
              <w:contextualSpacing/>
              <w:rPr>
                <w:rFonts w:ascii="Times New Roman" w:hAnsi="Times New Roman" w:cs="Times New Roman"/>
                <w:sz w:val="18"/>
              </w:rPr>
            </w:pPr>
          </w:p>
        </w:tc>
        <w:tc>
          <w:tcPr>
            <w:tcW w:w="851" w:type="dxa"/>
            <w:vMerge/>
          </w:tcPr>
          <w:p w:rsidR="004E2B56" w:rsidRPr="004E4669" w:rsidRDefault="004E2B56" w:rsidP="004E2B56">
            <w:pPr>
              <w:pStyle w:val="ConsPlusNormal"/>
              <w:contextualSpacing/>
              <w:rPr>
                <w:rFonts w:ascii="Times New Roman" w:hAnsi="Times New Roman" w:cs="Times New Roman"/>
                <w:sz w:val="18"/>
              </w:rPr>
            </w:pPr>
          </w:p>
        </w:tc>
        <w:tc>
          <w:tcPr>
            <w:tcW w:w="1559" w:type="dxa"/>
            <w:vMerge/>
          </w:tcPr>
          <w:p w:rsidR="004E2B56" w:rsidRPr="004E4669" w:rsidRDefault="004E2B56" w:rsidP="004E2B56">
            <w:pPr>
              <w:pStyle w:val="ConsPlusNormal"/>
              <w:contextualSpacing/>
              <w:rPr>
                <w:rFonts w:ascii="Times New Roman" w:hAnsi="Times New Roman" w:cs="Times New Roman"/>
                <w:sz w:val="18"/>
              </w:rPr>
            </w:pPr>
          </w:p>
        </w:tc>
        <w:tc>
          <w:tcPr>
            <w:tcW w:w="1276"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Полное наименование</w:t>
            </w:r>
          </w:p>
        </w:tc>
        <w:tc>
          <w:tcPr>
            <w:tcW w:w="709"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ОГРН</w:t>
            </w:r>
          </w:p>
        </w:tc>
        <w:tc>
          <w:tcPr>
            <w:tcW w:w="708"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ИНН</w:t>
            </w:r>
          </w:p>
        </w:tc>
        <w:tc>
          <w:tcPr>
            <w:tcW w:w="993"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Дата заключения договора</w:t>
            </w:r>
          </w:p>
        </w:tc>
        <w:tc>
          <w:tcPr>
            <w:tcW w:w="992"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Дата окончания действия договора</w:t>
            </w:r>
          </w:p>
        </w:tc>
        <w:tc>
          <w:tcPr>
            <w:tcW w:w="1276"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Полное наименование</w:t>
            </w:r>
          </w:p>
        </w:tc>
        <w:tc>
          <w:tcPr>
            <w:tcW w:w="708"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ОГРН</w:t>
            </w:r>
          </w:p>
        </w:tc>
        <w:tc>
          <w:tcPr>
            <w:tcW w:w="567"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ИНН</w:t>
            </w:r>
          </w:p>
        </w:tc>
        <w:tc>
          <w:tcPr>
            <w:tcW w:w="1134"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Дата заключения договора</w:t>
            </w:r>
          </w:p>
        </w:tc>
        <w:tc>
          <w:tcPr>
            <w:tcW w:w="993" w:type="dxa"/>
          </w:tcPr>
          <w:p w:rsidR="004E2B56" w:rsidRPr="004E4669" w:rsidRDefault="004E2B56" w:rsidP="004E2B56">
            <w:pPr>
              <w:pStyle w:val="ConsPlusNormal"/>
              <w:contextualSpacing/>
              <w:rPr>
                <w:rFonts w:ascii="Times New Roman" w:hAnsi="Times New Roman" w:cs="Times New Roman"/>
                <w:sz w:val="18"/>
              </w:rPr>
            </w:pPr>
            <w:r w:rsidRPr="004E4669">
              <w:rPr>
                <w:rFonts w:ascii="Times New Roman" w:hAnsi="Times New Roman" w:cs="Times New Roman"/>
                <w:sz w:val="18"/>
              </w:rPr>
              <w:t>Дата окончания действия договора</w:t>
            </w:r>
          </w:p>
        </w:tc>
      </w:tr>
      <w:tr w:rsidR="00581EB8" w:rsidRPr="004E4669" w:rsidTr="00D94A5C">
        <w:tc>
          <w:tcPr>
            <w:tcW w:w="1196"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23</w:t>
            </w:r>
          </w:p>
        </w:tc>
        <w:tc>
          <w:tcPr>
            <w:tcW w:w="1134"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24</w:t>
            </w:r>
          </w:p>
        </w:tc>
        <w:tc>
          <w:tcPr>
            <w:tcW w:w="993"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25</w:t>
            </w:r>
          </w:p>
        </w:tc>
        <w:tc>
          <w:tcPr>
            <w:tcW w:w="708"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26</w:t>
            </w:r>
          </w:p>
        </w:tc>
        <w:tc>
          <w:tcPr>
            <w:tcW w:w="851"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27</w:t>
            </w:r>
          </w:p>
        </w:tc>
        <w:tc>
          <w:tcPr>
            <w:tcW w:w="1559"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28</w:t>
            </w:r>
          </w:p>
        </w:tc>
        <w:tc>
          <w:tcPr>
            <w:tcW w:w="1276"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29</w:t>
            </w:r>
          </w:p>
        </w:tc>
        <w:tc>
          <w:tcPr>
            <w:tcW w:w="709"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30</w:t>
            </w:r>
          </w:p>
        </w:tc>
        <w:tc>
          <w:tcPr>
            <w:tcW w:w="708"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31</w:t>
            </w:r>
          </w:p>
        </w:tc>
        <w:tc>
          <w:tcPr>
            <w:tcW w:w="993"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32</w:t>
            </w:r>
          </w:p>
        </w:tc>
        <w:tc>
          <w:tcPr>
            <w:tcW w:w="992"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33</w:t>
            </w:r>
          </w:p>
        </w:tc>
        <w:tc>
          <w:tcPr>
            <w:tcW w:w="1276"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34</w:t>
            </w:r>
          </w:p>
        </w:tc>
        <w:tc>
          <w:tcPr>
            <w:tcW w:w="708"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35</w:t>
            </w:r>
          </w:p>
        </w:tc>
        <w:tc>
          <w:tcPr>
            <w:tcW w:w="567"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36</w:t>
            </w:r>
          </w:p>
        </w:tc>
        <w:tc>
          <w:tcPr>
            <w:tcW w:w="1134"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37</w:t>
            </w:r>
          </w:p>
        </w:tc>
        <w:tc>
          <w:tcPr>
            <w:tcW w:w="993" w:type="dxa"/>
          </w:tcPr>
          <w:p w:rsidR="004E2B56" w:rsidRPr="004E4669" w:rsidRDefault="004E2B56" w:rsidP="004E2B56">
            <w:pPr>
              <w:pStyle w:val="ConsPlusNormal"/>
              <w:contextualSpacing/>
              <w:jc w:val="center"/>
              <w:rPr>
                <w:rFonts w:ascii="Times New Roman" w:hAnsi="Times New Roman" w:cs="Times New Roman"/>
                <w:sz w:val="18"/>
              </w:rPr>
            </w:pPr>
            <w:r w:rsidRPr="004E4669">
              <w:rPr>
                <w:rFonts w:ascii="Times New Roman" w:hAnsi="Times New Roman" w:cs="Times New Roman"/>
                <w:sz w:val="18"/>
              </w:rPr>
              <w:t>38</w:t>
            </w:r>
          </w:p>
        </w:tc>
      </w:tr>
      <w:tr w:rsidR="00581EB8" w:rsidRPr="004E4669" w:rsidTr="00D94A5C">
        <w:tc>
          <w:tcPr>
            <w:tcW w:w="1196" w:type="dxa"/>
          </w:tcPr>
          <w:p w:rsidR="004E2B56" w:rsidRPr="004E4669" w:rsidRDefault="004E2B56" w:rsidP="004E2B56">
            <w:pPr>
              <w:pStyle w:val="ConsPlusNormal"/>
              <w:contextualSpacing/>
              <w:rPr>
                <w:rFonts w:ascii="Times New Roman" w:hAnsi="Times New Roman" w:cs="Times New Roman"/>
                <w:sz w:val="18"/>
              </w:rPr>
            </w:pPr>
          </w:p>
        </w:tc>
        <w:tc>
          <w:tcPr>
            <w:tcW w:w="1134" w:type="dxa"/>
          </w:tcPr>
          <w:p w:rsidR="004E2B56" w:rsidRPr="004E4669" w:rsidRDefault="004E2B56" w:rsidP="004E2B56">
            <w:pPr>
              <w:pStyle w:val="ConsPlusNormal"/>
              <w:contextualSpacing/>
              <w:rPr>
                <w:rFonts w:ascii="Times New Roman" w:hAnsi="Times New Roman" w:cs="Times New Roman"/>
                <w:sz w:val="18"/>
              </w:rPr>
            </w:pPr>
          </w:p>
        </w:tc>
        <w:tc>
          <w:tcPr>
            <w:tcW w:w="993" w:type="dxa"/>
          </w:tcPr>
          <w:p w:rsidR="004E2B56" w:rsidRPr="004E4669" w:rsidRDefault="004E2B56" w:rsidP="004E2B56">
            <w:pPr>
              <w:pStyle w:val="ConsPlusNormal"/>
              <w:contextualSpacing/>
              <w:rPr>
                <w:rFonts w:ascii="Times New Roman" w:hAnsi="Times New Roman" w:cs="Times New Roman"/>
                <w:sz w:val="18"/>
              </w:rPr>
            </w:pPr>
          </w:p>
        </w:tc>
        <w:tc>
          <w:tcPr>
            <w:tcW w:w="708" w:type="dxa"/>
          </w:tcPr>
          <w:p w:rsidR="004E2B56" w:rsidRPr="004E4669" w:rsidRDefault="004E2B56" w:rsidP="004E2B56">
            <w:pPr>
              <w:pStyle w:val="ConsPlusNormal"/>
              <w:contextualSpacing/>
              <w:rPr>
                <w:rFonts w:ascii="Times New Roman" w:hAnsi="Times New Roman" w:cs="Times New Roman"/>
                <w:sz w:val="18"/>
              </w:rPr>
            </w:pPr>
          </w:p>
        </w:tc>
        <w:tc>
          <w:tcPr>
            <w:tcW w:w="851" w:type="dxa"/>
          </w:tcPr>
          <w:p w:rsidR="004E2B56" w:rsidRPr="004E4669" w:rsidRDefault="004E2B56" w:rsidP="004E2B56">
            <w:pPr>
              <w:pStyle w:val="ConsPlusNormal"/>
              <w:contextualSpacing/>
              <w:rPr>
                <w:rFonts w:ascii="Times New Roman" w:hAnsi="Times New Roman" w:cs="Times New Roman"/>
                <w:sz w:val="18"/>
              </w:rPr>
            </w:pPr>
          </w:p>
        </w:tc>
        <w:tc>
          <w:tcPr>
            <w:tcW w:w="1559" w:type="dxa"/>
          </w:tcPr>
          <w:p w:rsidR="004E2B56" w:rsidRPr="004E4669" w:rsidRDefault="004E2B56" w:rsidP="004E2B56">
            <w:pPr>
              <w:pStyle w:val="ConsPlusNormal"/>
              <w:contextualSpacing/>
              <w:rPr>
                <w:rFonts w:ascii="Times New Roman" w:hAnsi="Times New Roman" w:cs="Times New Roman"/>
                <w:sz w:val="18"/>
              </w:rPr>
            </w:pPr>
          </w:p>
        </w:tc>
        <w:tc>
          <w:tcPr>
            <w:tcW w:w="1276" w:type="dxa"/>
          </w:tcPr>
          <w:p w:rsidR="004E2B56" w:rsidRPr="004E4669" w:rsidRDefault="004E2B56" w:rsidP="004E2B56">
            <w:pPr>
              <w:pStyle w:val="ConsPlusNormal"/>
              <w:contextualSpacing/>
              <w:rPr>
                <w:rFonts w:ascii="Times New Roman" w:hAnsi="Times New Roman" w:cs="Times New Roman"/>
                <w:sz w:val="18"/>
              </w:rPr>
            </w:pPr>
          </w:p>
        </w:tc>
        <w:tc>
          <w:tcPr>
            <w:tcW w:w="709" w:type="dxa"/>
          </w:tcPr>
          <w:p w:rsidR="004E2B56" w:rsidRPr="004E4669" w:rsidRDefault="004E2B56" w:rsidP="004E2B56">
            <w:pPr>
              <w:pStyle w:val="ConsPlusNormal"/>
              <w:contextualSpacing/>
              <w:rPr>
                <w:rFonts w:ascii="Times New Roman" w:hAnsi="Times New Roman" w:cs="Times New Roman"/>
                <w:sz w:val="18"/>
              </w:rPr>
            </w:pPr>
          </w:p>
        </w:tc>
        <w:tc>
          <w:tcPr>
            <w:tcW w:w="708" w:type="dxa"/>
          </w:tcPr>
          <w:p w:rsidR="004E2B56" w:rsidRPr="004E4669" w:rsidRDefault="004E2B56" w:rsidP="004E2B56">
            <w:pPr>
              <w:pStyle w:val="ConsPlusNormal"/>
              <w:contextualSpacing/>
              <w:rPr>
                <w:rFonts w:ascii="Times New Roman" w:hAnsi="Times New Roman" w:cs="Times New Roman"/>
                <w:sz w:val="18"/>
              </w:rPr>
            </w:pPr>
          </w:p>
        </w:tc>
        <w:tc>
          <w:tcPr>
            <w:tcW w:w="993" w:type="dxa"/>
          </w:tcPr>
          <w:p w:rsidR="004E2B56" w:rsidRPr="004E4669" w:rsidRDefault="004E2B56" w:rsidP="004E2B56">
            <w:pPr>
              <w:pStyle w:val="ConsPlusNormal"/>
              <w:contextualSpacing/>
              <w:rPr>
                <w:rFonts w:ascii="Times New Roman" w:hAnsi="Times New Roman" w:cs="Times New Roman"/>
                <w:sz w:val="18"/>
              </w:rPr>
            </w:pPr>
          </w:p>
        </w:tc>
        <w:tc>
          <w:tcPr>
            <w:tcW w:w="992" w:type="dxa"/>
          </w:tcPr>
          <w:p w:rsidR="004E2B56" w:rsidRPr="004E4669" w:rsidRDefault="004E2B56" w:rsidP="004E2B56">
            <w:pPr>
              <w:pStyle w:val="ConsPlusNormal"/>
              <w:contextualSpacing/>
              <w:rPr>
                <w:rFonts w:ascii="Times New Roman" w:hAnsi="Times New Roman" w:cs="Times New Roman"/>
                <w:sz w:val="18"/>
              </w:rPr>
            </w:pPr>
          </w:p>
        </w:tc>
        <w:tc>
          <w:tcPr>
            <w:tcW w:w="1276" w:type="dxa"/>
          </w:tcPr>
          <w:p w:rsidR="004E2B56" w:rsidRPr="004E4669" w:rsidRDefault="004E2B56" w:rsidP="004E2B56">
            <w:pPr>
              <w:pStyle w:val="ConsPlusNormal"/>
              <w:contextualSpacing/>
              <w:rPr>
                <w:rFonts w:ascii="Times New Roman" w:hAnsi="Times New Roman" w:cs="Times New Roman"/>
                <w:sz w:val="18"/>
              </w:rPr>
            </w:pPr>
          </w:p>
        </w:tc>
        <w:tc>
          <w:tcPr>
            <w:tcW w:w="708" w:type="dxa"/>
          </w:tcPr>
          <w:p w:rsidR="004E2B56" w:rsidRPr="004E4669" w:rsidRDefault="004E2B56" w:rsidP="004E2B56">
            <w:pPr>
              <w:pStyle w:val="ConsPlusNormal"/>
              <w:contextualSpacing/>
              <w:rPr>
                <w:rFonts w:ascii="Times New Roman" w:hAnsi="Times New Roman" w:cs="Times New Roman"/>
                <w:sz w:val="18"/>
              </w:rPr>
            </w:pPr>
          </w:p>
        </w:tc>
        <w:tc>
          <w:tcPr>
            <w:tcW w:w="567" w:type="dxa"/>
          </w:tcPr>
          <w:p w:rsidR="004E2B56" w:rsidRPr="004E4669" w:rsidRDefault="004E2B56" w:rsidP="004E2B56">
            <w:pPr>
              <w:pStyle w:val="ConsPlusNormal"/>
              <w:contextualSpacing/>
              <w:rPr>
                <w:rFonts w:ascii="Times New Roman" w:hAnsi="Times New Roman" w:cs="Times New Roman"/>
                <w:sz w:val="18"/>
              </w:rPr>
            </w:pPr>
          </w:p>
        </w:tc>
        <w:tc>
          <w:tcPr>
            <w:tcW w:w="1134" w:type="dxa"/>
          </w:tcPr>
          <w:p w:rsidR="004E2B56" w:rsidRPr="004E4669" w:rsidRDefault="004E2B56" w:rsidP="004E2B56">
            <w:pPr>
              <w:pStyle w:val="ConsPlusNormal"/>
              <w:contextualSpacing/>
              <w:rPr>
                <w:rFonts w:ascii="Times New Roman" w:hAnsi="Times New Roman" w:cs="Times New Roman"/>
                <w:sz w:val="18"/>
              </w:rPr>
            </w:pPr>
          </w:p>
        </w:tc>
        <w:tc>
          <w:tcPr>
            <w:tcW w:w="993" w:type="dxa"/>
          </w:tcPr>
          <w:p w:rsidR="004E2B56" w:rsidRPr="004E4669" w:rsidRDefault="004E2B56" w:rsidP="004E2B56">
            <w:pPr>
              <w:pStyle w:val="ConsPlusNormal"/>
              <w:contextualSpacing/>
              <w:rPr>
                <w:rFonts w:ascii="Times New Roman" w:hAnsi="Times New Roman" w:cs="Times New Roman"/>
                <w:sz w:val="18"/>
              </w:rPr>
            </w:pPr>
          </w:p>
        </w:tc>
      </w:tr>
    </w:tbl>
    <w:p w:rsidR="004E2B56" w:rsidRPr="003510D2" w:rsidRDefault="004E2B56" w:rsidP="004E2B56">
      <w:pPr>
        <w:pStyle w:val="ConsPlusNormal"/>
        <w:contextualSpacing/>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3096"/>
        <w:gridCol w:w="1275"/>
        <w:gridCol w:w="993"/>
        <w:gridCol w:w="1842"/>
      </w:tblGrid>
      <w:tr w:rsidR="004E2B56" w:rsidRPr="003510D2" w:rsidTr="00581EB8">
        <w:tc>
          <w:tcPr>
            <w:tcW w:w="1928" w:type="dxa"/>
            <w:vMerge w:val="restart"/>
          </w:tcPr>
          <w:p w:rsidR="004E2B56" w:rsidRPr="00581EB8" w:rsidRDefault="004E2B56" w:rsidP="004E2B56">
            <w:pPr>
              <w:pStyle w:val="ConsPlusNormal"/>
              <w:contextualSpacing/>
              <w:rPr>
                <w:rFonts w:ascii="Times New Roman" w:hAnsi="Times New Roman" w:cs="Times New Roman"/>
                <w:sz w:val="18"/>
              </w:rPr>
            </w:pPr>
            <w:r w:rsidRPr="00581EB8">
              <w:rPr>
                <w:rFonts w:ascii="Times New Roman" w:hAnsi="Times New Roman" w:cs="Times New Roman"/>
                <w:sz w:val="18"/>
              </w:rPr>
              <w:t>Указать одно из значений: в перечне (изменениях в перечни)</w:t>
            </w:r>
          </w:p>
        </w:tc>
        <w:tc>
          <w:tcPr>
            <w:tcW w:w="7206" w:type="dxa"/>
            <w:gridSpan w:val="4"/>
          </w:tcPr>
          <w:p w:rsidR="004E2B56" w:rsidRPr="00581EB8" w:rsidRDefault="004E2B56" w:rsidP="004E2B56">
            <w:pPr>
              <w:pStyle w:val="ConsPlusNormal"/>
              <w:contextualSpacing/>
              <w:rPr>
                <w:rFonts w:ascii="Times New Roman" w:hAnsi="Times New Roman" w:cs="Times New Roman"/>
                <w:sz w:val="18"/>
              </w:rPr>
            </w:pPr>
            <w:r w:rsidRPr="00581EB8">
              <w:rPr>
                <w:rFonts w:ascii="Times New Roman" w:hAnsi="Times New Roman" w:cs="Times New Roman"/>
                <w:sz w:val="18"/>
              </w:rPr>
              <w:t>Сведения о правовом акте, в соответствии с которым имущество включено в перечень (изменены сведения об имуществе в перечне)</w:t>
            </w:r>
          </w:p>
        </w:tc>
      </w:tr>
      <w:tr w:rsidR="004E2B56" w:rsidRPr="003510D2" w:rsidTr="00581EB8">
        <w:tc>
          <w:tcPr>
            <w:tcW w:w="1928" w:type="dxa"/>
            <w:vMerge/>
          </w:tcPr>
          <w:p w:rsidR="004E2B56" w:rsidRPr="00581EB8" w:rsidRDefault="004E2B56" w:rsidP="004E2B56">
            <w:pPr>
              <w:pStyle w:val="ConsPlusNormal"/>
              <w:contextualSpacing/>
              <w:rPr>
                <w:rFonts w:ascii="Times New Roman" w:hAnsi="Times New Roman" w:cs="Times New Roman"/>
                <w:sz w:val="18"/>
              </w:rPr>
            </w:pPr>
          </w:p>
        </w:tc>
        <w:tc>
          <w:tcPr>
            <w:tcW w:w="3096" w:type="dxa"/>
            <w:vMerge w:val="restart"/>
          </w:tcPr>
          <w:p w:rsidR="004E2B56" w:rsidRPr="00581EB8" w:rsidRDefault="004E2B56" w:rsidP="004E2B56">
            <w:pPr>
              <w:pStyle w:val="ConsPlusNormal"/>
              <w:contextualSpacing/>
              <w:rPr>
                <w:rFonts w:ascii="Times New Roman" w:hAnsi="Times New Roman" w:cs="Times New Roman"/>
                <w:sz w:val="18"/>
              </w:rPr>
            </w:pPr>
            <w:r w:rsidRPr="00581EB8">
              <w:rPr>
                <w:rFonts w:ascii="Times New Roman" w:hAnsi="Times New Roman" w:cs="Times New Roman"/>
                <w:sz w:val="18"/>
              </w:rPr>
              <w:t>Наименование органа, принявшего документ</w:t>
            </w:r>
          </w:p>
        </w:tc>
        <w:tc>
          <w:tcPr>
            <w:tcW w:w="1275" w:type="dxa"/>
            <w:vMerge w:val="restart"/>
          </w:tcPr>
          <w:p w:rsidR="004E2B56" w:rsidRPr="00581EB8" w:rsidRDefault="004E2B56" w:rsidP="004E2B56">
            <w:pPr>
              <w:pStyle w:val="ConsPlusNormal"/>
              <w:contextualSpacing/>
              <w:rPr>
                <w:rFonts w:ascii="Times New Roman" w:hAnsi="Times New Roman" w:cs="Times New Roman"/>
                <w:sz w:val="18"/>
              </w:rPr>
            </w:pPr>
            <w:r w:rsidRPr="00581EB8">
              <w:rPr>
                <w:rFonts w:ascii="Times New Roman" w:hAnsi="Times New Roman" w:cs="Times New Roman"/>
                <w:sz w:val="18"/>
              </w:rPr>
              <w:t>Вид документа</w:t>
            </w:r>
          </w:p>
        </w:tc>
        <w:tc>
          <w:tcPr>
            <w:tcW w:w="2835" w:type="dxa"/>
            <w:gridSpan w:val="2"/>
          </w:tcPr>
          <w:p w:rsidR="004E2B56" w:rsidRPr="00581EB8" w:rsidRDefault="004E2B56" w:rsidP="004E2B56">
            <w:pPr>
              <w:pStyle w:val="ConsPlusNormal"/>
              <w:contextualSpacing/>
              <w:rPr>
                <w:rFonts w:ascii="Times New Roman" w:hAnsi="Times New Roman" w:cs="Times New Roman"/>
                <w:sz w:val="18"/>
              </w:rPr>
            </w:pPr>
            <w:r w:rsidRPr="00581EB8">
              <w:rPr>
                <w:rFonts w:ascii="Times New Roman" w:hAnsi="Times New Roman" w:cs="Times New Roman"/>
                <w:sz w:val="18"/>
              </w:rPr>
              <w:t>Реквизиты документа</w:t>
            </w:r>
          </w:p>
        </w:tc>
      </w:tr>
      <w:tr w:rsidR="004E2B56" w:rsidRPr="003510D2" w:rsidTr="00581EB8">
        <w:tc>
          <w:tcPr>
            <w:tcW w:w="1928" w:type="dxa"/>
            <w:vMerge/>
          </w:tcPr>
          <w:p w:rsidR="004E2B56" w:rsidRPr="00581EB8" w:rsidRDefault="004E2B56" w:rsidP="004E2B56">
            <w:pPr>
              <w:pStyle w:val="ConsPlusNormal"/>
              <w:contextualSpacing/>
              <w:rPr>
                <w:rFonts w:ascii="Times New Roman" w:hAnsi="Times New Roman" w:cs="Times New Roman"/>
                <w:sz w:val="18"/>
              </w:rPr>
            </w:pPr>
          </w:p>
        </w:tc>
        <w:tc>
          <w:tcPr>
            <w:tcW w:w="3096" w:type="dxa"/>
            <w:vMerge/>
          </w:tcPr>
          <w:p w:rsidR="004E2B56" w:rsidRPr="00581EB8" w:rsidRDefault="004E2B56" w:rsidP="004E2B56">
            <w:pPr>
              <w:pStyle w:val="ConsPlusNormal"/>
              <w:contextualSpacing/>
              <w:rPr>
                <w:rFonts w:ascii="Times New Roman" w:hAnsi="Times New Roman" w:cs="Times New Roman"/>
                <w:sz w:val="18"/>
              </w:rPr>
            </w:pPr>
          </w:p>
        </w:tc>
        <w:tc>
          <w:tcPr>
            <w:tcW w:w="1275" w:type="dxa"/>
            <w:vMerge/>
          </w:tcPr>
          <w:p w:rsidR="004E2B56" w:rsidRPr="00581EB8" w:rsidRDefault="004E2B56" w:rsidP="004E2B56">
            <w:pPr>
              <w:pStyle w:val="ConsPlusNormal"/>
              <w:contextualSpacing/>
              <w:rPr>
                <w:rFonts w:ascii="Times New Roman" w:hAnsi="Times New Roman" w:cs="Times New Roman"/>
                <w:sz w:val="18"/>
              </w:rPr>
            </w:pPr>
          </w:p>
        </w:tc>
        <w:tc>
          <w:tcPr>
            <w:tcW w:w="993" w:type="dxa"/>
          </w:tcPr>
          <w:p w:rsidR="004E2B56" w:rsidRPr="00581EB8" w:rsidRDefault="004E2B56" w:rsidP="004E2B56">
            <w:pPr>
              <w:pStyle w:val="ConsPlusNormal"/>
              <w:contextualSpacing/>
              <w:jc w:val="center"/>
              <w:rPr>
                <w:rFonts w:ascii="Times New Roman" w:hAnsi="Times New Roman" w:cs="Times New Roman"/>
                <w:sz w:val="18"/>
              </w:rPr>
            </w:pPr>
            <w:r w:rsidRPr="00581EB8">
              <w:rPr>
                <w:rFonts w:ascii="Times New Roman" w:hAnsi="Times New Roman" w:cs="Times New Roman"/>
                <w:sz w:val="18"/>
              </w:rPr>
              <w:t>Дата</w:t>
            </w:r>
          </w:p>
        </w:tc>
        <w:tc>
          <w:tcPr>
            <w:tcW w:w="1842" w:type="dxa"/>
          </w:tcPr>
          <w:p w:rsidR="004E2B56" w:rsidRPr="00581EB8" w:rsidRDefault="004E2B56" w:rsidP="004E2B56">
            <w:pPr>
              <w:pStyle w:val="ConsPlusNormal"/>
              <w:contextualSpacing/>
              <w:jc w:val="center"/>
              <w:rPr>
                <w:rFonts w:ascii="Times New Roman" w:hAnsi="Times New Roman" w:cs="Times New Roman"/>
                <w:sz w:val="18"/>
              </w:rPr>
            </w:pPr>
            <w:r w:rsidRPr="00581EB8">
              <w:rPr>
                <w:rFonts w:ascii="Times New Roman" w:hAnsi="Times New Roman" w:cs="Times New Roman"/>
                <w:sz w:val="18"/>
              </w:rPr>
              <w:t>Номер</w:t>
            </w:r>
          </w:p>
        </w:tc>
      </w:tr>
      <w:tr w:rsidR="004E2B56" w:rsidRPr="003510D2" w:rsidTr="00581EB8">
        <w:tc>
          <w:tcPr>
            <w:tcW w:w="1928" w:type="dxa"/>
          </w:tcPr>
          <w:p w:rsidR="004E2B56" w:rsidRPr="00581EB8" w:rsidRDefault="004E2B56" w:rsidP="004E2B56">
            <w:pPr>
              <w:pStyle w:val="ConsPlusNormal"/>
              <w:contextualSpacing/>
              <w:jc w:val="center"/>
              <w:rPr>
                <w:rFonts w:ascii="Times New Roman" w:hAnsi="Times New Roman" w:cs="Times New Roman"/>
                <w:sz w:val="18"/>
              </w:rPr>
            </w:pPr>
            <w:r w:rsidRPr="00581EB8">
              <w:rPr>
                <w:rFonts w:ascii="Times New Roman" w:hAnsi="Times New Roman" w:cs="Times New Roman"/>
                <w:sz w:val="18"/>
              </w:rPr>
              <w:t>39</w:t>
            </w:r>
          </w:p>
        </w:tc>
        <w:tc>
          <w:tcPr>
            <w:tcW w:w="3096" w:type="dxa"/>
          </w:tcPr>
          <w:p w:rsidR="004E2B56" w:rsidRPr="00581EB8" w:rsidRDefault="004E2B56" w:rsidP="004E2B56">
            <w:pPr>
              <w:pStyle w:val="ConsPlusNormal"/>
              <w:contextualSpacing/>
              <w:jc w:val="center"/>
              <w:rPr>
                <w:rFonts w:ascii="Times New Roman" w:hAnsi="Times New Roman" w:cs="Times New Roman"/>
                <w:sz w:val="18"/>
              </w:rPr>
            </w:pPr>
            <w:r w:rsidRPr="00581EB8">
              <w:rPr>
                <w:rFonts w:ascii="Times New Roman" w:hAnsi="Times New Roman" w:cs="Times New Roman"/>
                <w:sz w:val="18"/>
              </w:rPr>
              <w:t>40</w:t>
            </w:r>
          </w:p>
        </w:tc>
        <w:tc>
          <w:tcPr>
            <w:tcW w:w="1275" w:type="dxa"/>
          </w:tcPr>
          <w:p w:rsidR="004E2B56" w:rsidRPr="00581EB8" w:rsidRDefault="004E2B56" w:rsidP="004E2B56">
            <w:pPr>
              <w:pStyle w:val="ConsPlusNormal"/>
              <w:contextualSpacing/>
              <w:jc w:val="center"/>
              <w:rPr>
                <w:rFonts w:ascii="Times New Roman" w:hAnsi="Times New Roman" w:cs="Times New Roman"/>
                <w:sz w:val="18"/>
              </w:rPr>
            </w:pPr>
            <w:r w:rsidRPr="00581EB8">
              <w:rPr>
                <w:rFonts w:ascii="Times New Roman" w:hAnsi="Times New Roman" w:cs="Times New Roman"/>
                <w:sz w:val="18"/>
              </w:rPr>
              <w:t>41</w:t>
            </w:r>
          </w:p>
        </w:tc>
        <w:tc>
          <w:tcPr>
            <w:tcW w:w="993" w:type="dxa"/>
          </w:tcPr>
          <w:p w:rsidR="004E2B56" w:rsidRPr="00581EB8" w:rsidRDefault="004E2B56" w:rsidP="004E2B56">
            <w:pPr>
              <w:pStyle w:val="ConsPlusNormal"/>
              <w:contextualSpacing/>
              <w:jc w:val="center"/>
              <w:rPr>
                <w:rFonts w:ascii="Times New Roman" w:hAnsi="Times New Roman" w:cs="Times New Roman"/>
                <w:sz w:val="18"/>
              </w:rPr>
            </w:pPr>
            <w:r w:rsidRPr="00581EB8">
              <w:rPr>
                <w:rFonts w:ascii="Times New Roman" w:hAnsi="Times New Roman" w:cs="Times New Roman"/>
                <w:sz w:val="18"/>
              </w:rPr>
              <w:t>42</w:t>
            </w:r>
          </w:p>
        </w:tc>
        <w:tc>
          <w:tcPr>
            <w:tcW w:w="1842" w:type="dxa"/>
          </w:tcPr>
          <w:p w:rsidR="004E2B56" w:rsidRPr="00581EB8" w:rsidRDefault="004E2B56" w:rsidP="004E2B56">
            <w:pPr>
              <w:pStyle w:val="ConsPlusNormal"/>
              <w:contextualSpacing/>
              <w:jc w:val="center"/>
              <w:rPr>
                <w:rFonts w:ascii="Times New Roman" w:hAnsi="Times New Roman" w:cs="Times New Roman"/>
                <w:sz w:val="18"/>
              </w:rPr>
            </w:pPr>
            <w:r w:rsidRPr="00581EB8">
              <w:rPr>
                <w:rFonts w:ascii="Times New Roman" w:hAnsi="Times New Roman" w:cs="Times New Roman"/>
                <w:sz w:val="18"/>
              </w:rPr>
              <w:t>43</w:t>
            </w:r>
          </w:p>
        </w:tc>
      </w:tr>
      <w:tr w:rsidR="004E2B56" w:rsidRPr="003510D2" w:rsidTr="00581EB8">
        <w:tc>
          <w:tcPr>
            <w:tcW w:w="1928" w:type="dxa"/>
          </w:tcPr>
          <w:p w:rsidR="004E2B56" w:rsidRPr="00581EB8" w:rsidRDefault="004E2B56" w:rsidP="004E2B56">
            <w:pPr>
              <w:pStyle w:val="ConsPlusNormal"/>
              <w:contextualSpacing/>
              <w:rPr>
                <w:rFonts w:ascii="Times New Roman" w:hAnsi="Times New Roman" w:cs="Times New Roman"/>
                <w:sz w:val="18"/>
              </w:rPr>
            </w:pPr>
          </w:p>
        </w:tc>
        <w:tc>
          <w:tcPr>
            <w:tcW w:w="3096" w:type="dxa"/>
          </w:tcPr>
          <w:p w:rsidR="004E2B56" w:rsidRPr="00581EB8" w:rsidRDefault="004E2B56" w:rsidP="004E2B56">
            <w:pPr>
              <w:pStyle w:val="ConsPlusNormal"/>
              <w:contextualSpacing/>
              <w:rPr>
                <w:rFonts w:ascii="Times New Roman" w:hAnsi="Times New Roman" w:cs="Times New Roman"/>
                <w:sz w:val="18"/>
              </w:rPr>
            </w:pPr>
          </w:p>
        </w:tc>
        <w:tc>
          <w:tcPr>
            <w:tcW w:w="1275" w:type="dxa"/>
          </w:tcPr>
          <w:p w:rsidR="004E2B56" w:rsidRPr="00581EB8" w:rsidRDefault="004E2B56" w:rsidP="004E2B56">
            <w:pPr>
              <w:pStyle w:val="ConsPlusNormal"/>
              <w:contextualSpacing/>
              <w:rPr>
                <w:rFonts w:ascii="Times New Roman" w:hAnsi="Times New Roman" w:cs="Times New Roman"/>
                <w:sz w:val="18"/>
              </w:rPr>
            </w:pPr>
          </w:p>
        </w:tc>
        <w:tc>
          <w:tcPr>
            <w:tcW w:w="993" w:type="dxa"/>
          </w:tcPr>
          <w:p w:rsidR="004E2B56" w:rsidRPr="00581EB8" w:rsidRDefault="004E2B56" w:rsidP="004E2B56">
            <w:pPr>
              <w:pStyle w:val="ConsPlusNormal"/>
              <w:contextualSpacing/>
              <w:rPr>
                <w:rFonts w:ascii="Times New Roman" w:hAnsi="Times New Roman" w:cs="Times New Roman"/>
                <w:sz w:val="18"/>
              </w:rPr>
            </w:pPr>
          </w:p>
        </w:tc>
        <w:tc>
          <w:tcPr>
            <w:tcW w:w="1842" w:type="dxa"/>
          </w:tcPr>
          <w:p w:rsidR="004E2B56" w:rsidRPr="00581EB8" w:rsidRDefault="004E2B56" w:rsidP="004E2B56">
            <w:pPr>
              <w:pStyle w:val="ConsPlusNormal"/>
              <w:contextualSpacing/>
              <w:rPr>
                <w:rFonts w:ascii="Times New Roman" w:hAnsi="Times New Roman" w:cs="Times New Roman"/>
                <w:sz w:val="18"/>
              </w:rPr>
            </w:pPr>
          </w:p>
        </w:tc>
      </w:tr>
    </w:tbl>
    <w:p w:rsidR="004E2B56" w:rsidRPr="003510D2" w:rsidRDefault="004E2B56" w:rsidP="004E2B56">
      <w:pPr>
        <w:pStyle w:val="ConsPlusNormal"/>
        <w:contextualSpacing/>
        <w:rPr>
          <w:rFonts w:ascii="Times New Roman" w:hAnsi="Times New Roman" w:cs="Times New Roman"/>
          <w:sz w:val="28"/>
        </w:rPr>
      </w:pPr>
    </w:p>
    <w:p w:rsidR="004E2B56" w:rsidRPr="003510D2" w:rsidRDefault="004E2B56" w:rsidP="004E2B56">
      <w:pPr>
        <w:pStyle w:val="ConsPlusNormal"/>
        <w:contextualSpacing/>
        <w:rPr>
          <w:rFonts w:ascii="Times New Roman" w:hAnsi="Times New Roman" w:cs="Times New Roman"/>
          <w:sz w:val="28"/>
        </w:rPr>
      </w:pPr>
    </w:p>
    <w:p w:rsidR="004E2B56" w:rsidRPr="003510D2" w:rsidRDefault="004E2B56" w:rsidP="004E2B56">
      <w:pPr>
        <w:pStyle w:val="ConsPlusNormal"/>
        <w:contextualSpacing/>
        <w:rPr>
          <w:rFonts w:ascii="Times New Roman" w:hAnsi="Times New Roman" w:cs="Times New Roman"/>
          <w:sz w:val="28"/>
        </w:rPr>
      </w:pPr>
    </w:p>
    <w:p w:rsidR="00581EB8" w:rsidRDefault="00581EB8" w:rsidP="004E2B56">
      <w:pPr>
        <w:pStyle w:val="ConsPlusNormal"/>
        <w:contextualSpacing/>
        <w:rPr>
          <w:rFonts w:ascii="Times New Roman" w:hAnsi="Times New Roman" w:cs="Times New Roman"/>
          <w:sz w:val="28"/>
        </w:rPr>
      </w:pPr>
    </w:p>
    <w:p w:rsidR="00581EB8" w:rsidRDefault="00581EB8" w:rsidP="004E2B56">
      <w:pPr>
        <w:pStyle w:val="ConsPlusNormal"/>
        <w:contextualSpacing/>
        <w:rPr>
          <w:rFonts w:ascii="Times New Roman" w:hAnsi="Times New Roman" w:cs="Times New Roman"/>
          <w:sz w:val="28"/>
        </w:rPr>
      </w:pPr>
    </w:p>
    <w:p w:rsidR="00581EB8" w:rsidRDefault="00581EB8" w:rsidP="004E2B56">
      <w:pPr>
        <w:pStyle w:val="ConsPlusNormal"/>
        <w:contextualSpacing/>
        <w:rPr>
          <w:rFonts w:ascii="Times New Roman" w:hAnsi="Times New Roman" w:cs="Times New Roman"/>
          <w:sz w:val="28"/>
        </w:rPr>
        <w:sectPr w:rsidR="00581EB8" w:rsidSect="00D94A5C">
          <w:pgSz w:w="16838" w:h="11905" w:orient="landscape"/>
          <w:pgMar w:top="709" w:right="567" w:bottom="567" w:left="567" w:header="0" w:footer="0" w:gutter="0"/>
          <w:cols w:space="720"/>
          <w:titlePg/>
          <w:docGrid w:linePitch="299"/>
        </w:sectPr>
      </w:pPr>
    </w:p>
    <w:p w:rsidR="00581EB8" w:rsidRPr="003510D2" w:rsidRDefault="00581EB8" w:rsidP="004E2B56">
      <w:pPr>
        <w:pStyle w:val="ConsPlusNormal"/>
        <w:contextualSpacing/>
        <w:rPr>
          <w:rFonts w:ascii="Times New Roman" w:hAnsi="Times New Roman" w:cs="Times New Roman"/>
          <w:sz w:val="28"/>
        </w:rPr>
      </w:pPr>
    </w:p>
    <w:p w:rsidR="004E2B56" w:rsidRPr="003510D2" w:rsidRDefault="004E2B56" w:rsidP="004E2B56">
      <w:pPr>
        <w:pStyle w:val="ConsPlusNormal"/>
        <w:contextualSpacing/>
        <w:rPr>
          <w:rFonts w:ascii="Times New Roman" w:hAnsi="Times New Roman" w:cs="Times New Roman"/>
          <w:sz w:val="28"/>
        </w:rPr>
      </w:pPr>
    </w:p>
    <w:p w:rsidR="00576079" w:rsidRPr="003510D2" w:rsidRDefault="00576079" w:rsidP="00576079">
      <w:pPr>
        <w:autoSpaceDE w:val="0"/>
        <w:autoSpaceDN w:val="0"/>
        <w:adjustRightInd w:val="0"/>
        <w:spacing w:after="0" w:line="240" w:lineRule="auto"/>
        <w:contextualSpacing/>
        <w:jc w:val="right"/>
        <w:rPr>
          <w:rFonts w:ascii="Times New Roman" w:hAnsi="Times New Roman" w:cs="Times New Roman"/>
          <w:sz w:val="28"/>
          <w:szCs w:val="28"/>
        </w:rPr>
      </w:pPr>
      <w:r w:rsidRPr="003510D2">
        <w:rPr>
          <w:rFonts w:ascii="Times New Roman" w:hAnsi="Times New Roman" w:cs="Times New Roman"/>
          <w:sz w:val="28"/>
          <w:szCs w:val="28"/>
        </w:rPr>
        <w:t>Приложение № 2</w:t>
      </w:r>
    </w:p>
    <w:p w:rsidR="00576079" w:rsidRPr="003510D2" w:rsidRDefault="00576079" w:rsidP="00576079">
      <w:pPr>
        <w:spacing w:after="0" w:line="240" w:lineRule="auto"/>
        <w:contextualSpacing/>
        <w:jc w:val="right"/>
        <w:rPr>
          <w:rFonts w:ascii="Times New Roman" w:eastAsia="Calibri" w:hAnsi="Times New Roman" w:cs="Times New Roman"/>
          <w:sz w:val="28"/>
          <w:szCs w:val="28"/>
          <w:lang w:eastAsia="en-US"/>
        </w:rPr>
      </w:pPr>
      <w:r w:rsidRPr="003510D2">
        <w:rPr>
          <w:rFonts w:ascii="Times New Roman" w:eastAsia="Calibri" w:hAnsi="Times New Roman" w:cs="Times New Roman"/>
          <w:sz w:val="28"/>
          <w:szCs w:val="28"/>
          <w:lang w:eastAsia="en-US"/>
        </w:rPr>
        <w:t>к решению Представительного Собрания</w:t>
      </w:r>
    </w:p>
    <w:p w:rsidR="00576079" w:rsidRPr="003510D2" w:rsidRDefault="00576079" w:rsidP="00576079">
      <w:pPr>
        <w:spacing w:after="0" w:line="240" w:lineRule="auto"/>
        <w:contextualSpacing/>
        <w:jc w:val="right"/>
        <w:rPr>
          <w:rFonts w:ascii="Times New Roman" w:eastAsia="Calibri" w:hAnsi="Times New Roman" w:cs="Times New Roman"/>
          <w:sz w:val="28"/>
          <w:szCs w:val="28"/>
          <w:lang w:eastAsia="en-US"/>
        </w:rPr>
      </w:pPr>
      <w:r w:rsidRPr="003510D2">
        <w:rPr>
          <w:rFonts w:ascii="Times New Roman" w:eastAsia="Calibri" w:hAnsi="Times New Roman" w:cs="Times New Roman"/>
          <w:sz w:val="28"/>
          <w:szCs w:val="28"/>
          <w:lang w:eastAsia="en-US"/>
        </w:rPr>
        <w:t>Сямженского муниципального округа</w:t>
      </w:r>
    </w:p>
    <w:p w:rsidR="00576079" w:rsidRPr="003510D2" w:rsidRDefault="00576079" w:rsidP="00576079">
      <w:pPr>
        <w:spacing w:after="0" w:line="240" w:lineRule="auto"/>
        <w:contextualSpacing/>
        <w:jc w:val="right"/>
        <w:rPr>
          <w:rFonts w:ascii="Times New Roman" w:eastAsia="Calibri" w:hAnsi="Times New Roman" w:cs="Times New Roman"/>
          <w:sz w:val="28"/>
          <w:szCs w:val="28"/>
          <w:lang w:eastAsia="en-US"/>
        </w:rPr>
      </w:pPr>
      <w:r w:rsidRPr="003510D2">
        <w:rPr>
          <w:rFonts w:ascii="Times New Roman" w:eastAsia="Calibri" w:hAnsi="Times New Roman" w:cs="Times New Roman"/>
          <w:sz w:val="28"/>
          <w:szCs w:val="28"/>
          <w:lang w:eastAsia="en-US"/>
        </w:rPr>
        <w:t>Вологодской области</w:t>
      </w:r>
    </w:p>
    <w:p w:rsidR="00576079" w:rsidRPr="003510D2" w:rsidRDefault="00DF17A5" w:rsidP="00576079">
      <w:pPr>
        <w:spacing w:after="0" w:line="240" w:lineRule="auto"/>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16.05.2023 № 135</w:t>
      </w:r>
    </w:p>
    <w:p w:rsidR="004E2B56" w:rsidRPr="003510D2" w:rsidRDefault="004E2B56" w:rsidP="004E2B56">
      <w:pPr>
        <w:pStyle w:val="ConsPlusNormal"/>
        <w:contextualSpacing/>
        <w:rPr>
          <w:rFonts w:ascii="Times New Roman" w:hAnsi="Times New Roman" w:cs="Times New Roman"/>
          <w:sz w:val="28"/>
        </w:rPr>
      </w:pPr>
    </w:p>
    <w:p w:rsidR="00D94A5C" w:rsidRDefault="00D94A5C" w:rsidP="00D94A5C">
      <w:pPr>
        <w:pStyle w:val="ConsPlusTitle"/>
        <w:contextualSpacing/>
        <w:jc w:val="center"/>
        <w:rPr>
          <w:rFonts w:ascii="Times New Roman" w:hAnsi="Times New Roman" w:cs="Times New Roman"/>
          <w:sz w:val="28"/>
        </w:rPr>
      </w:pPr>
      <w:bookmarkStart w:id="4" w:name="P593"/>
      <w:bookmarkEnd w:id="4"/>
      <w:r>
        <w:rPr>
          <w:rFonts w:ascii="Times New Roman" w:hAnsi="Times New Roman" w:cs="Times New Roman"/>
          <w:sz w:val="28"/>
        </w:rPr>
        <w:t>П</w:t>
      </w:r>
      <w:r w:rsidRPr="00D94A5C">
        <w:rPr>
          <w:rFonts w:ascii="Times New Roman" w:hAnsi="Times New Roman" w:cs="Times New Roman"/>
          <w:sz w:val="28"/>
        </w:rPr>
        <w:t>оложение</w:t>
      </w:r>
    </w:p>
    <w:p w:rsidR="00D94A5C" w:rsidRDefault="00D94A5C" w:rsidP="00D94A5C">
      <w:pPr>
        <w:pStyle w:val="ConsPlusTitle"/>
        <w:contextualSpacing/>
        <w:jc w:val="center"/>
        <w:rPr>
          <w:rFonts w:ascii="Times New Roman" w:hAnsi="Times New Roman" w:cs="Times New Roman"/>
          <w:sz w:val="28"/>
        </w:rPr>
      </w:pPr>
      <w:r w:rsidRPr="00D94A5C">
        <w:rPr>
          <w:rFonts w:ascii="Times New Roman" w:hAnsi="Times New Roman" w:cs="Times New Roman"/>
          <w:sz w:val="28"/>
        </w:rPr>
        <w:t>о порядке и условиях предоставления в аренду (в том числе</w:t>
      </w:r>
      <w:r>
        <w:rPr>
          <w:rFonts w:ascii="Times New Roman" w:hAnsi="Times New Roman" w:cs="Times New Roman"/>
          <w:sz w:val="28"/>
        </w:rPr>
        <w:t xml:space="preserve"> </w:t>
      </w:r>
      <w:r w:rsidRPr="00D94A5C">
        <w:rPr>
          <w:rFonts w:ascii="Times New Roman" w:hAnsi="Times New Roman" w:cs="Times New Roman"/>
          <w:sz w:val="28"/>
        </w:rPr>
        <w:t>льготы для субъектов малого и среднего предпринимательства,</w:t>
      </w:r>
      <w:r>
        <w:rPr>
          <w:rFonts w:ascii="Times New Roman" w:hAnsi="Times New Roman" w:cs="Times New Roman"/>
          <w:sz w:val="28"/>
        </w:rPr>
        <w:t xml:space="preserve"> </w:t>
      </w:r>
      <w:r w:rsidRPr="00D94A5C">
        <w:rPr>
          <w:rFonts w:ascii="Times New Roman" w:hAnsi="Times New Roman" w:cs="Times New Roman"/>
          <w:sz w:val="28"/>
        </w:rPr>
        <w:t>являющихся сельскохозяйственными кооперативами или</w:t>
      </w:r>
      <w:r>
        <w:rPr>
          <w:rFonts w:ascii="Times New Roman" w:hAnsi="Times New Roman" w:cs="Times New Roman"/>
          <w:sz w:val="28"/>
        </w:rPr>
        <w:t xml:space="preserve"> </w:t>
      </w:r>
      <w:r w:rsidRPr="00D94A5C">
        <w:rPr>
          <w:rFonts w:ascii="Times New Roman" w:hAnsi="Times New Roman" w:cs="Times New Roman"/>
          <w:sz w:val="28"/>
        </w:rPr>
        <w:t>занимающихся социально значимыми видами деятельности, иными</w:t>
      </w:r>
      <w:r>
        <w:rPr>
          <w:rFonts w:ascii="Times New Roman" w:hAnsi="Times New Roman" w:cs="Times New Roman"/>
          <w:sz w:val="28"/>
        </w:rPr>
        <w:t xml:space="preserve"> </w:t>
      </w:r>
      <w:r w:rsidRPr="00D94A5C">
        <w:rPr>
          <w:rFonts w:ascii="Times New Roman" w:hAnsi="Times New Roman" w:cs="Times New Roman"/>
          <w:sz w:val="28"/>
        </w:rPr>
        <w:t>установленными муниципальными программами (подпрограммами)</w:t>
      </w:r>
      <w:r>
        <w:rPr>
          <w:rFonts w:ascii="Times New Roman" w:hAnsi="Times New Roman" w:cs="Times New Roman"/>
          <w:sz w:val="28"/>
        </w:rPr>
        <w:t xml:space="preserve"> </w:t>
      </w:r>
      <w:r w:rsidRPr="00D94A5C">
        <w:rPr>
          <w:rFonts w:ascii="Times New Roman" w:hAnsi="Times New Roman" w:cs="Times New Roman"/>
          <w:sz w:val="28"/>
        </w:rPr>
        <w:t>приоритетными видами деятельности) объектов, включенных</w:t>
      </w:r>
      <w:r>
        <w:rPr>
          <w:rFonts w:ascii="Times New Roman" w:hAnsi="Times New Roman" w:cs="Times New Roman"/>
          <w:sz w:val="28"/>
        </w:rPr>
        <w:t xml:space="preserve"> </w:t>
      </w:r>
      <w:r w:rsidRPr="00D94A5C">
        <w:rPr>
          <w:rFonts w:ascii="Times New Roman" w:hAnsi="Times New Roman" w:cs="Times New Roman"/>
          <w:sz w:val="28"/>
        </w:rPr>
        <w:t>в перечень муниципального имущества, свободного от прав</w:t>
      </w:r>
      <w:r>
        <w:rPr>
          <w:rFonts w:ascii="Times New Roman" w:hAnsi="Times New Roman" w:cs="Times New Roman"/>
          <w:sz w:val="28"/>
        </w:rPr>
        <w:t xml:space="preserve"> </w:t>
      </w:r>
      <w:r w:rsidRPr="00D94A5C">
        <w:rPr>
          <w:rFonts w:ascii="Times New Roman" w:hAnsi="Times New Roman" w:cs="Times New Roman"/>
          <w:sz w:val="28"/>
        </w:rPr>
        <w:t>третьих лиц (за исключением права хозяйственного ведения,</w:t>
      </w:r>
      <w:r>
        <w:rPr>
          <w:rFonts w:ascii="Times New Roman" w:hAnsi="Times New Roman" w:cs="Times New Roman"/>
          <w:sz w:val="28"/>
        </w:rPr>
        <w:t xml:space="preserve"> </w:t>
      </w:r>
      <w:r w:rsidRPr="00D94A5C">
        <w:rPr>
          <w:rFonts w:ascii="Times New Roman" w:hAnsi="Times New Roman" w:cs="Times New Roman"/>
          <w:sz w:val="28"/>
        </w:rPr>
        <w:t>права оперативного управления, а также имущественных</w:t>
      </w:r>
      <w:r>
        <w:rPr>
          <w:rFonts w:ascii="Times New Roman" w:hAnsi="Times New Roman" w:cs="Times New Roman"/>
          <w:sz w:val="28"/>
        </w:rPr>
        <w:t xml:space="preserve"> </w:t>
      </w:r>
      <w:r w:rsidRPr="00D94A5C">
        <w:rPr>
          <w:rFonts w:ascii="Times New Roman" w:hAnsi="Times New Roman" w:cs="Times New Roman"/>
          <w:sz w:val="28"/>
        </w:rPr>
        <w:t>прав субъектов малого и среднего предпринимательства),</w:t>
      </w:r>
      <w:r>
        <w:rPr>
          <w:rFonts w:ascii="Times New Roman" w:hAnsi="Times New Roman" w:cs="Times New Roman"/>
          <w:sz w:val="28"/>
        </w:rPr>
        <w:t xml:space="preserve"> </w:t>
      </w:r>
      <w:r w:rsidRPr="00D94A5C">
        <w:rPr>
          <w:rFonts w:ascii="Times New Roman" w:hAnsi="Times New Roman" w:cs="Times New Roman"/>
          <w:sz w:val="28"/>
        </w:rPr>
        <w:t>используемого в целях предоставления его во владение</w:t>
      </w:r>
      <w:r>
        <w:rPr>
          <w:rFonts w:ascii="Times New Roman" w:hAnsi="Times New Roman" w:cs="Times New Roman"/>
          <w:sz w:val="28"/>
        </w:rPr>
        <w:t xml:space="preserve"> </w:t>
      </w:r>
      <w:r w:rsidRPr="00D94A5C">
        <w:rPr>
          <w:rFonts w:ascii="Times New Roman" w:hAnsi="Times New Roman" w:cs="Times New Roman"/>
          <w:sz w:val="28"/>
        </w:rPr>
        <w:t>и (или) в пользование на долгосрочной основе (в том числе</w:t>
      </w:r>
      <w:r>
        <w:rPr>
          <w:rFonts w:ascii="Times New Roman" w:hAnsi="Times New Roman" w:cs="Times New Roman"/>
          <w:sz w:val="28"/>
        </w:rPr>
        <w:t xml:space="preserve"> </w:t>
      </w:r>
      <w:r w:rsidRPr="00D94A5C">
        <w:rPr>
          <w:rFonts w:ascii="Times New Roman" w:hAnsi="Times New Roman" w:cs="Times New Roman"/>
          <w:sz w:val="28"/>
        </w:rPr>
        <w:t>по льготным ставкам арендной платы) субъектам малого</w:t>
      </w:r>
      <w:r>
        <w:rPr>
          <w:rFonts w:ascii="Times New Roman" w:hAnsi="Times New Roman" w:cs="Times New Roman"/>
          <w:sz w:val="28"/>
        </w:rPr>
        <w:t xml:space="preserve"> </w:t>
      </w:r>
      <w:r w:rsidRPr="00D94A5C">
        <w:rPr>
          <w:rFonts w:ascii="Times New Roman" w:hAnsi="Times New Roman" w:cs="Times New Roman"/>
          <w:sz w:val="28"/>
        </w:rPr>
        <w:t>и среднего предпринимательства, организациям, образующим</w:t>
      </w:r>
      <w:r>
        <w:rPr>
          <w:rFonts w:ascii="Times New Roman" w:hAnsi="Times New Roman" w:cs="Times New Roman"/>
          <w:sz w:val="28"/>
        </w:rPr>
        <w:t xml:space="preserve"> </w:t>
      </w:r>
      <w:r w:rsidRPr="00D94A5C">
        <w:rPr>
          <w:rFonts w:ascii="Times New Roman" w:hAnsi="Times New Roman" w:cs="Times New Roman"/>
          <w:sz w:val="28"/>
        </w:rPr>
        <w:t>инфраструктуру поддержки субъектов малого и среднего</w:t>
      </w:r>
      <w:r>
        <w:rPr>
          <w:rFonts w:ascii="Times New Roman" w:hAnsi="Times New Roman" w:cs="Times New Roman"/>
          <w:sz w:val="28"/>
        </w:rPr>
        <w:t xml:space="preserve"> </w:t>
      </w:r>
      <w:r w:rsidRPr="00D94A5C">
        <w:rPr>
          <w:rFonts w:ascii="Times New Roman" w:hAnsi="Times New Roman" w:cs="Times New Roman"/>
          <w:sz w:val="28"/>
        </w:rPr>
        <w:t>предпринимательства, и физическим лицам, не являющимися</w:t>
      </w:r>
      <w:r>
        <w:rPr>
          <w:rFonts w:ascii="Times New Roman" w:hAnsi="Times New Roman" w:cs="Times New Roman"/>
          <w:sz w:val="28"/>
        </w:rPr>
        <w:t xml:space="preserve"> </w:t>
      </w:r>
      <w:r w:rsidRPr="00D94A5C">
        <w:rPr>
          <w:rFonts w:ascii="Times New Roman" w:hAnsi="Times New Roman" w:cs="Times New Roman"/>
          <w:sz w:val="28"/>
        </w:rPr>
        <w:t>индивидуальными предпринимателями и применяющими специальный</w:t>
      </w:r>
      <w:r>
        <w:rPr>
          <w:rFonts w:ascii="Times New Roman" w:hAnsi="Times New Roman" w:cs="Times New Roman"/>
          <w:sz w:val="28"/>
        </w:rPr>
        <w:t xml:space="preserve"> </w:t>
      </w:r>
      <w:r w:rsidRPr="00D94A5C">
        <w:rPr>
          <w:rFonts w:ascii="Times New Roman" w:hAnsi="Times New Roman" w:cs="Times New Roman"/>
          <w:sz w:val="28"/>
        </w:rPr>
        <w:t>налоговый режим "налог на профессиональный доход"</w:t>
      </w:r>
      <w:r>
        <w:rPr>
          <w:rFonts w:ascii="Times New Roman" w:hAnsi="Times New Roman" w:cs="Times New Roman"/>
          <w:sz w:val="28"/>
        </w:rPr>
        <w:t xml:space="preserve"> </w:t>
      </w:r>
    </w:p>
    <w:p w:rsidR="004E2B56" w:rsidRPr="003510D2" w:rsidRDefault="00D94A5C" w:rsidP="00D94A5C">
      <w:pPr>
        <w:pStyle w:val="ConsPlusTitle"/>
        <w:contextualSpacing/>
        <w:jc w:val="center"/>
        <w:rPr>
          <w:rFonts w:ascii="Times New Roman" w:hAnsi="Times New Roman" w:cs="Times New Roman"/>
          <w:sz w:val="28"/>
        </w:rPr>
      </w:pPr>
      <w:r w:rsidRPr="00D94A5C">
        <w:rPr>
          <w:rFonts w:ascii="Times New Roman" w:hAnsi="Times New Roman" w:cs="Times New Roman"/>
          <w:sz w:val="28"/>
        </w:rPr>
        <w:t xml:space="preserve">(далее - </w:t>
      </w:r>
      <w:r>
        <w:rPr>
          <w:rFonts w:ascii="Times New Roman" w:hAnsi="Times New Roman" w:cs="Times New Roman"/>
          <w:sz w:val="28"/>
        </w:rPr>
        <w:t>П</w:t>
      </w:r>
      <w:r w:rsidRPr="00D94A5C">
        <w:rPr>
          <w:rFonts w:ascii="Times New Roman" w:hAnsi="Times New Roman" w:cs="Times New Roman"/>
          <w:sz w:val="28"/>
        </w:rPr>
        <w:t>оложение)</w:t>
      </w:r>
    </w:p>
    <w:p w:rsidR="004E2B56" w:rsidRPr="003510D2" w:rsidRDefault="004E2B56" w:rsidP="004E2B56">
      <w:pPr>
        <w:pStyle w:val="ConsPlusNormal"/>
        <w:contextualSpacing/>
        <w:rPr>
          <w:rFonts w:ascii="Times New Roman" w:hAnsi="Times New Roman" w:cs="Times New Roman"/>
          <w:sz w:val="28"/>
        </w:rPr>
      </w:pPr>
    </w:p>
    <w:p w:rsidR="004E2B56" w:rsidRPr="003510D2" w:rsidRDefault="004E2B56" w:rsidP="004E2B56">
      <w:pPr>
        <w:pStyle w:val="ConsPlusTitle"/>
        <w:contextualSpacing/>
        <w:jc w:val="center"/>
        <w:outlineLvl w:val="1"/>
        <w:rPr>
          <w:rFonts w:ascii="Times New Roman" w:hAnsi="Times New Roman" w:cs="Times New Roman"/>
          <w:sz w:val="28"/>
        </w:rPr>
      </w:pPr>
      <w:r w:rsidRPr="003510D2">
        <w:rPr>
          <w:rFonts w:ascii="Times New Roman" w:hAnsi="Times New Roman" w:cs="Times New Roman"/>
          <w:sz w:val="28"/>
        </w:rPr>
        <w:t>1. Общие положения</w:t>
      </w:r>
    </w:p>
    <w:p w:rsidR="004E2B56" w:rsidRPr="003510D2" w:rsidRDefault="004E2B56" w:rsidP="004E2B56">
      <w:pPr>
        <w:pStyle w:val="ConsPlusNormal"/>
        <w:contextualSpacing/>
        <w:rPr>
          <w:rFonts w:ascii="Times New Roman" w:hAnsi="Times New Roman" w:cs="Times New Roman"/>
          <w:sz w:val="28"/>
        </w:rPr>
      </w:pP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1.1. Настоящее Положение определяет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объектов,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(далее - Перечень).</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1.2. Имущество, включенное в Перечень, используется в целях </w:t>
      </w:r>
      <w:r w:rsidRPr="003510D2">
        <w:rPr>
          <w:rFonts w:ascii="Times New Roman" w:hAnsi="Times New Roman" w:cs="Times New Roman"/>
          <w:sz w:val="28"/>
        </w:rPr>
        <w:lastRenderedPageBreak/>
        <w:t xml:space="preserve">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а также может быть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w:t>
      </w:r>
      <w:r w:rsidR="00D94A5C">
        <w:rPr>
          <w:rFonts w:ascii="Times New Roman" w:hAnsi="Times New Roman" w:cs="Times New Roman"/>
          <w:sz w:val="28"/>
        </w:rPr>
        <w:t>№</w:t>
      </w:r>
      <w:r w:rsidRPr="003510D2">
        <w:rPr>
          <w:rFonts w:ascii="Times New Roman" w:hAnsi="Times New Roman" w:cs="Times New Roman"/>
          <w:sz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w:t>
      </w:r>
      <w:r w:rsidR="00D94A5C">
        <w:rPr>
          <w:rFonts w:ascii="Times New Roman" w:hAnsi="Times New Roman" w:cs="Times New Roman"/>
          <w:sz w:val="28"/>
        </w:rPr>
        <w:t>№</w:t>
      </w:r>
      <w:r w:rsidRPr="003510D2">
        <w:rPr>
          <w:rFonts w:ascii="Times New Roman" w:hAnsi="Times New Roman" w:cs="Times New Roman"/>
          <w:sz w:val="28"/>
        </w:rPr>
        <w:t xml:space="preserve"> 159-ФЗ) и в случаях, указанных в подпунктах 6, 8 и 9 пункта 2 статьи 39.3 Земельного кодекса Российской Федерации.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1.3. Имущество, включенное в Перечень, предоставляется с соблюдением требований, предусмотренных Федеральным законом от 26 июля 2006 года </w:t>
      </w:r>
      <w:r w:rsidR="00D94A5C">
        <w:rPr>
          <w:rFonts w:ascii="Times New Roman" w:hAnsi="Times New Roman" w:cs="Times New Roman"/>
          <w:sz w:val="28"/>
        </w:rPr>
        <w:t>№</w:t>
      </w:r>
      <w:r w:rsidRPr="003510D2">
        <w:rPr>
          <w:rFonts w:ascii="Times New Roman" w:hAnsi="Times New Roman" w:cs="Times New Roman"/>
          <w:sz w:val="28"/>
        </w:rPr>
        <w:t xml:space="preserve"> 135-ФЗ "О защите конкуренции" (далее - Закон </w:t>
      </w:r>
      <w:r w:rsidR="00D94A5C">
        <w:rPr>
          <w:rFonts w:ascii="Times New Roman" w:hAnsi="Times New Roman" w:cs="Times New Roman"/>
          <w:sz w:val="28"/>
        </w:rPr>
        <w:t>№</w:t>
      </w:r>
      <w:r w:rsidRPr="003510D2">
        <w:rPr>
          <w:rFonts w:ascii="Times New Roman" w:hAnsi="Times New Roman" w:cs="Times New Roman"/>
          <w:sz w:val="28"/>
        </w:rPr>
        <w:t xml:space="preserve"> 135-ФЗ).</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1.4. Заключение договора аренды муниципального имущества, включенного в Перечень, возможно:</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а) по результатам проведения торгов (конкурса или аукциона) на право заключения договора;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б) без проведения торгов в случаях, предусмотренных статьей 17.1 Закона </w:t>
      </w:r>
      <w:r w:rsidR="00D94A5C">
        <w:rPr>
          <w:rFonts w:ascii="Times New Roman" w:hAnsi="Times New Roman" w:cs="Times New Roman"/>
          <w:sz w:val="28"/>
        </w:rPr>
        <w:t>№</w:t>
      </w:r>
      <w:r w:rsidRPr="003510D2">
        <w:rPr>
          <w:rFonts w:ascii="Times New Roman" w:hAnsi="Times New Roman" w:cs="Times New Roman"/>
          <w:sz w:val="28"/>
        </w:rPr>
        <w:t xml:space="preserve"> 135-ФЗ;</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в) без проведения торгов в случае предоставления имущества в виде муниципальной преференции в соответствии со статьей 19 Закона </w:t>
      </w:r>
      <w:r w:rsidR="00D94A5C">
        <w:rPr>
          <w:rFonts w:ascii="Times New Roman" w:hAnsi="Times New Roman" w:cs="Times New Roman"/>
          <w:sz w:val="28"/>
        </w:rPr>
        <w:t>№</w:t>
      </w:r>
      <w:r w:rsidRPr="003510D2">
        <w:rPr>
          <w:rFonts w:ascii="Times New Roman" w:hAnsi="Times New Roman" w:cs="Times New Roman"/>
          <w:sz w:val="28"/>
        </w:rPr>
        <w:t xml:space="preserve"> 135-ФЗ.</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Передача прав владения и (или) пользования имуществом осуществляется с учетом мнения </w:t>
      </w:r>
      <w:r w:rsidR="00D94A5C">
        <w:rPr>
          <w:rFonts w:ascii="Times New Roman" w:hAnsi="Times New Roman" w:cs="Times New Roman"/>
          <w:sz w:val="28"/>
          <w:szCs w:val="28"/>
        </w:rPr>
        <w:t>О</w:t>
      </w:r>
      <w:r w:rsidR="00D94A5C" w:rsidRPr="00AE7EEC">
        <w:rPr>
          <w:rFonts w:ascii="Times New Roman" w:hAnsi="Times New Roman" w:cs="Times New Roman"/>
          <w:sz w:val="28"/>
          <w:szCs w:val="28"/>
        </w:rPr>
        <w:t>бщественно</w:t>
      </w:r>
      <w:r w:rsidR="00D94A5C">
        <w:rPr>
          <w:rFonts w:ascii="Times New Roman" w:hAnsi="Times New Roman" w:cs="Times New Roman"/>
          <w:sz w:val="28"/>
          <w:szCs w:val="28"/>
        </w:rPr>
        <w:t>го</w:t>
      </w:r>
      <w:r w:rsidR="00D94A5C" w:rsidRPr="00AE7EEC">
        <w:rPr>
          <w:rFonts w:ascii="Times New Roman" w:hAnsi="Times New Roman" w:cs="Times New Roman"/>
          <w:sz w:val="28"/>
          <w:szCs w:val="28"/>
        </w:rPr>
        <w:t xml:space="preserve"> координационно</w:t>
      </w:r>
      <w:r w:rsidR="00D94A5C">
        <w:rPr>
          <w:rFonts w:ascii="Times New Roman" w:hAnsi="Times New Roman" w:cs="Times New Roman"/>
          <w:sz w:val="28"/>
          <w:szCs w:val="28"/>
        </w:rPr>
        <w:t>го</w:t>
      </w:r>
      <w:r w:rsidR="00D94A5C" w:rsidRPr="00AE7EEC">
        <w:rPr>
          <w:rFonts w:ascii="Times New Roman" w:hAnsi="Times New Roman" w:cs="Times New Roman"/>
          <w:sz w:val="28"/>
          <w:szCs w:val="28"/>
        </w:rPr>
        <w:t xml:space="preserve"> сове</w:t>
      </w:r>
      <w:r w:rsidR="00D94A5C">
        <w:rPr>
          <w:rFonts w:ascii="Times New Roman" w:hAnsi="Times New Roman" w:cs="Times New Roman"/>
          <w:sz w:val="28"/>
          <w:szCs w:val="28"/>
        </w:rPr>
        <w:t>та</w:t>
      </w:r>
      <w:r w:rsidR="00D94A5C" w:rsidRPr="00AE7EEC">
        <w:rPr>
          <w:rFonts w:ascii="Times New Roman" w:hAnsi="Times New Roman" w:cs="Times New Roman"/>
          <w:sz w:val="28"/>
          <w:szCs w:val="28"/>
        </w:rPr>
        <w:t xml:space="preserve"> по развитию малого и среднего предпринимательства в Сямженском  муниципальном </w:t>
      </w:r>
      <w:r w:rsidR="00D94A5C">
        <w:rPr>
          <w:rFonts w:ascii="Times New Roman" w:hAnsi="Times New Roman" w:cs="Times New Roman"/>
          <w:sz w:val="28"/>
          <w:szCs w:val="28"/>
        </w:rPr>
        <w:t>округе</w:t>
      </w:r>
      <w:r w:rsidRPr="003510D2">
        <w:rPr>
          <w:rFonts w:ascii="Times New Roman" w:hAnsi="Times New Roman" w:cs="Times New Roman"/>
          <w:sz w:val="28"/>
        </w:rPr>
        <w:t xml:space="preserve"> (далее - Координационный совет), состав и порядок деятельности которого утверждается </w:t>
      </w:r>
      <w:r w:rsidR="00D94A5C">
        <w:rPr>
          <w:rFonts w:ascii="Times New Roman" w:hAnsi="Times New Roman" w:cs="Times New Roman"/>
          <w:sz w:val="28"/>
        </w:rPr>
        <w:t>А</w:t>
      </w:r>
      <w:r w:rsidRPr="003510D2">
        <w:rPr>
          <w:rFonts w:ascii="Times New Roman" w:hAnsi="Times New Roman" w:cs="Times New Roman"/>
          <w:sz w:val="28"/>
        </w:rPr>
        <w:t>дминистрацией</w:t>
      </w:r>
      <w:r w:rsidR="00D94A5C">
        <w:rPr>
          <w:rFonts w:ascii="Times New Roman" w:hAnsi="Times New Roman" w:cs="Times New Roman"/>
          <w:sz w:val="28"/>
        </w:rPr>
        <w:t xml:space="preserve"> Сямженского</w:t>
      </w:r>
      <w:r w:rsidR="00D94A5C" w:rsidRPr="003510D2">
        <w:rPr>
          <w:rFonts w:ascii="Times New Roman" w:hAnsi="Times New Roman" w:cs="Times New Roman"/>
          <w:sz w:val="28"/>
        </w:rPr>
        <w:t xml:space="preserve"> муниципального округа</w:t>
      </w:r>
      <w:r w:rsidR="00D94A5C">
        <w:rPr>
          <w:rFonts w:ascii="Times New Roman" w:hAnsi="Times New Roman" w:cs="Times New Roman"/>
          <w:sz w:val="28"/>
        </w:rPr>
        <w:t xml:space="preserve"> (далее – администрация округа)</w:t>
      </w:r>
      <w:r w:rsidRPr="003510D2">
        <w:rPr>
          <w:rFonts w:ascii="Times New Roman" w:hAnsi="Times New Roman" w:cs="Times New Roman"/>
          <w:sz w:val="28"/>
        </w:rPr>
        <w:t>.</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1.5. Администрация </w:t>
      </w:r>
      <w:r w:rsidR="00D94A5C">
        <w:rPr>
          <w:rFonts w:ascii="Times New Roman" w:hAnsi="Times New Roman" w:cs="Times New Roman"/>
          <w:sz w:val="28"/>
        </w:rPr>
        <w:t>округа</w:t>
      </w:r>
      <w:r w:rsidRPr="003510D2">
        <w:rPr>
          <w:rFonts w:ascii="Times New Roman" w:hAnsi="Times New Roman" w:cs="Times New Roman"/>
          <w:sz w:val="28"/>
        </w:rPr>
        <w:t xml:space="preserve"> принимает решения о проведении конкурсов, аукционов на право заключения договоров аренды муниципального имущества либо предоставляет в соответствии с муниципальной программой (подпрограммой) развития субъектов малого и среднего предпринимательства без предварительного согласования с антимонопольным органом муниципальную преференцию для заключения договоров аренды муниципального имущества, заключает, расторгает договоры аренды муниципального имущества из Перечня, осуществляет контроль за использованием муниципального имущества и поступлением арендной платы.</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1.6. Муниципальное имущество, включенное в Перечень, не подлежит отчуждению в частную собственность, в том числе в собственность лиц, арендующих это имущество,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Закона </w:t>
      </w:r>
      <w:r w:rsidR="00D94A5C">
        <w:rPr>
          <w:rFonts w:ascii="Times New Roman" w:hAnsi="Times New Roman" w:cs="Times New Roman"/>
          <w:sz w:val="28"/>
        </w:rPr>
        <w:t>№</w:t>
      </w:r>
      <w:r w:rsidRPr="003510D2">
        <w:rPr>
          <w:rFonts w:ascii="Times New Roman" w:hAnsi="Times New Roman" w:cs="Times New Roman"/>
          <w:sz w:val="28"/>
        </w:rPr>
        <w:t xml:space="preserve"> 159-ФЗ и в случаях, указанных в подпунктах 6, 8 и 9 пункта 2 статьи 39.3 Земельного кодекса Российской Федерации.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lastRenderedPageBreak/>
        <w:t xml:space="preserve">1.7. В отношении имущества, включенного в Перечень, запрещается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применяющим специальный налоговый режим, и в случае, если в субаренду предоставляется имущество, предусмотренное пунктом 14 части 1 статьи 17.1 Федерального закона от 26 июля 2006 года </w:t>
      </w:r>
      <w:r w:rsidR="0067067B">
        <w:rPr>
          <w:rFonts w:ascii="Times New Roman" w:hAnsi="Times New Roman" w:cs="Times New Roman"/>
          <w:sz w:val="28"/>
        </w:rPr>
        <w:t>№</w:t>
      </w:r>
      <w:r w:rsidRPr="003510D2">
        <w:rPr>
          <w:rFonts w:ascii="Times New Roman" w:hAnsi="Times New Roman" w:cs="Times New Roman"/>
          <w:sz w:val="28"/>
        </w:rPr>
        <w:t xml:space="preserve"> 135-ФЗ "О защите конкуренции".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1.8. Сведения о субъектах малого и среднего предпринимательства, организациях, образующих инфраструктуру поддержки субъектов малого и среднего предпринимательства, физических лицах, применяющих специальный налоговый режим, получивших муниципальное имущество во владение и (или) пользование в порядке оказания имущественной поддержки в соответствии с настоящим Порядком, подлежат включению в реестр субъектов малого и среднего предпринимательства - получателей поддержки, который ведется в порядке, установленном уполномоченным Правительством Российской Федерации федеральным органом исполнительной власти. В указанном реестре должны содержаться сведения, предусмотренные частью 2 статьи 8 Федерального закона от 24 июля 2007 года </w:t>
      </w:r>
      <w:r w:rsidR="00BA359E">
        <w:rPr>
          <w:rFonts w:ascii="Times New Roman" w:hAnsi="Times New Roman" w:cs="Times New Roman"/>
          <w:sz w:val="28"/>
        </w:rPr>
        <w:t>№</w:t>
      </w:r>
      <w:r w:rsidRPr="003510D2">
        <w:rPr>
          <w:rFonts w:ascii="Times New Roman" w:hAnsi="Times New Roman" w:cs="Times New Roman"/>
          <w:sz w:val="28"/>
        </w:rPr>
        <w:t xml:space="preserve"> 209-ФЗ "О развитии малого и среднего предпринимательства в Российской Федерации" (далее - Закон </w:t>
      </w:r>
      <w:r w:rsidR="0067067B">
        <w:rPr>
          <w:rFonts w:ascii="Times New Roman" w:hAnsi="Times New Roman" w:cs="Times New Roman"/>
          <w:sz w:val="28"/>
        </w:rPr>
        <w:t>№</w:t>
      </w:r>
      <w:r w:rsidRPr="003510D2">
        <w:rPr>
          <w:rFonts w:ascii="Times New Roman" w:hAnsi="Times New Roman" w:cs="Times New Roman"/>
          <w:sz w:val="28"/>
        </w:rPr>
        <w:t xml:space="preserve"> 209-ФЗ).</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Реестр субъектов малого и среднего предпринимательства - получателей муниципальной поддержки ведет администрация округа.</w:t>
      </w:r>
    </w:p>
    <w:p w:rsidR="004E2B56" w:rsidRPr="003510D2" w:rsidRDefault="004E2B56" w:rsidP="00D94A5C">
      <w:pPr>
        <w:pStyle w:val="ConsPlusNormal"/>
        <w:ind w:firstLine="709"/>
        <w:contextualSpacing/>
        <w:rPr>
          <w:rFonts w:ascii="Times New Roman" w:hAnsi="Times New Roman" w:cs="Times New Roman"/>
          <w:sz w:val="28"/>
        </w:rPr>
      </w:pPr>
    </w:p>
    <w:p w:rsidR="004E2B56" w:rsidRPr="003510D2" w:rsidRDefault="004E2B56" w:rsidP="00D94A5C">
      <w:pPr>
        <w:pStyle w:val="ConsPlusTitle"/>
        <w:ind w:firstLine="709"/>
        <w:contextualSpacing/>
        <w:jc w:val="center"/>
        <w:outlineLvl w:val="1"/>
        <w:rPr>
          <w:rFonts w:ascii="Times New Roman" w:hAnsi="Times New Roman" w:cs="Times New Roman"/>
          <w:sz w:val="28"/>
        </w:rPr>
      </w:pPr>
      <w:r w:rsidRPr="003510D2">
        <w:rPr>
          <w:rFonts w:ascii="Times New Roman" w:hAnsi="Times New Roman" w:cs="Times New Roman"/>
          <w:sz w:val="28"/>
        </w:rPr>
        <w:t>2. Условия предоставления имущества в аренду</w:t>
      </w:r>
    </w:p>
    <w:p w:rsidR="004E2B56" w:rsidRPr="003510D2" w:rsidRDefault="004E2B56" w:rsidP="00D94A5C">
      <w:pPr>
        <w:pStyle w:val="ConsPlusNormal"/>
        <w:ind w:firstLine="709"/>
        <w:contextualSpacing/>
        <w:rPr>
          <w:rFonts w:ascii="Times New Roman" w:hAnsi="Times New Roman" w:cs="Times New Roman"/>
          <w:sz w:val="28"/>
        </w:rPr>
      </w:pPr>
    </w:p>
    <w:p w:rsidR="004E2B56" w:rsidRPr="003510D2" w:rsidRDefault="004E2B56" w:rsidP="00D94A5C">
      <w:pPr>
        <w:pStyle w:val="ConsPlusNormal"/>
        <w:ind w:firstLine="709"/>
        <w:contextualSpacing/>
        <w:jc w:val="both"/>
        <w:rPr>
          <w:rFonts w:ascii="Times New Roman" w:hAnsi="Times New Roman" w:cs="Times New Roman"/>
          <w:sz w:val="28"/>
        </w:rPr>
      </w:pPr>
      <w:bookmarkStart w:id="5" w:name="P632"/>
      <w:bookmarkEnd w:id="5"/>
      <w:r w:rsidRPr="003510D2">
        <w:rPr>
          <w:rFonts w:ascii="Times New Roman" w:hAnsi="Times New Roman" w:cs="Times New Roman"/>
          <w:sz w:val="28"/>
        </w:rPr>
        <w:t xml:space="preserve">2.1. Право на предоставление в аренду муниципального имущества, включенного в Перечень, имеют субъекты малого и среднего предпринимательства, а также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отвечающие условиям, установленным Законом </w:t>
      </w:r>
      <w:r w:rsidR="00E46A8B">
        <w:rPr>
          <w:rFonts w:ascii="Times New Roman" w:hAnsi="Times New Roman" w:cs="Times New Roman"/>
          <w:sz w:val="28"/>
        </w:rPr>
        <w:t>№</w:t>
      </w:r>
      <w:r w:rsidRPr="003510D2">
        <w:rPr>
          <w:rFonts w:ascii="Times New Roman" w:hAnsi="Times New Roman" w:cs="Times New Roman"/>
          <w:sz w:val="28"/>
        </w:rPr>
        <w:t xml:space="preserve"> 209-ФЗ, за исключением субъектов малого и среднего предпринимательства, перечисленных в части 3 статьи 14 Закона </w:t>
      </w:r>
      <w:r w:rsidR="00E46A8B">
        <w:rPr>
          <w:rFonts w:ascii="Times New Roman" w:hAnsi="Times New Roman" w:cs="Times New Roman"/>
          <w:sz w:val="28"/>
        </w:rPr>
        <w:t>№</w:t>
      </w:r>
      <w:r w:rsidRPr="003510D2">
        <w:rPr>
          <w:rFonts w:ascii="Times New Roman" w:hAnsi="Times New Roman" w:cs="Times New Roman"/>
          <w:sz w:val="28"/>
        </w:rPr>
        <w:t xml:space="preserve"> 209-ФЗ, а также указанных в статье 15 Закона </w:t>
      </w:r>
      <w:r w:rsidR="00E46A8B">
        <w:rPr>
          <w:rFonts w:ascii="Times New Roman" w:hAnsi="Times New Roman" w:cs="Times New Roman"/>
          <w:sz w:val="28"/>
        </w:rPr>
        <w:t>№</w:t>
      </w:r>
      <w:r w:rsidRPr="003510D2">
        <w:rPr>
          <w:rFonts w:ascii="Times New Roman" w:hAnsi="Times New Roman" w:cs="Times New Roman"/>
          <w:sz w:val="28"/>
        </w:rPr>
        <w:t xml:space="preserve">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2.2. Размер арендной платы за предоставляемое имущество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Арендную плату за пользование муниципальным имуществом, включенным в Перечень, субъекты малого и среднего предпринимательства, а </w:t>
      </w:r>
      <w:r w:rsidRPr="003510D2">
        <w:rPr>
          <w:rFonts w:ascii="Times New Roman" w:hAnsi="Times New Roman" w:cs="Times New Roman"/>
          <w:sz w:val="28"/>
        </w:rPr>
        <w:lastRenderedPageBreak/>
        <w:t xml:space="preserve">также организации, образующие инфраструктуру субъектов малого и среднего предпринимательства, физические лица, применяющие специальный налоговый режим, ежемесячно вносят в бюджет </w:t>
      </w:r>
      <w:r w:rsidR="008873A5">
        <w:rPr>
          <w:rFonts w:ascii="Times New Roman" w:hAnsi="Times New Roman" w:cs="Times New Roman"/>
          <w:sz w:val="28"/>
        </w:rPr>
        <w:t>Сямженского</w:t>
      </w:r>
      <w:r w:rsidRPr="003510D2">
        <w:rPr>
          <w:rFonts w:ascii="Times New Roman" w:hAnsi="Times New Roman" w:cs="Times New Roman"/>
          <w:sz w:val="28"/>
        </w:rPr>
        <w:t xml:space="preserve"> муниципального округа в срок не позднее 10 числа текущего месяца.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2.3. Условия предоставления имущества включенного в Перечень:</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1) лицо, претендующее на получение имущества, должно соответствовать требованиям, изложенным в п. 2.1 настоящего Положения;</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2) срок договора аренды - не менее чем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3) использование имущества по целевому назначению и только лицом, которому оказывается имущественная поддержка.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2.4. В оказании поддержки должно быть отказано в случае, если: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2) не выполнены условия оказания поддержки;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3) ранее в отношении заявителя - субъекта малого или среднего предпринимательства, а также организации, образующей инфраструктуру поддержки субъектов малого и среднего предпринимательства, физического лица, применяющего специальный налоговый режим,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4) с момента признания субъекта малого и среднего предпринимательства, организации, образующей инфраструктуру поддержки субъектов малого и среднего предпринимательства, физического лица, применяющего специальный налоговый режим,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2.5. Условиями предоставления муниципальной преференции являются:</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отсутствие обременения испрашиваемого объекта правами третьих лиц - субъектов малого и среднего предпринимательства, организации, образующей инфраструктуру поддержки субъектов малого и среднего предпринимательства, физического лица, применяющего специальный налоговый режим, которым имущество уже предоставлено в качестве муниципальной преференции;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осуществление 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уставной деятельности, связанной с возможностью использования испрашиваемого имущества по целевому назначению.</w:t>
      </w:r>
    </w:p>
    <w:p w:rsidR="004E2B56" w:rsidRPr="003510D2" w:rsidRDefault="004E2B56" w:rsidP="00D94A5C">
      <w:pPr>
        <w:pStyle w:val="ConsPlusNormal"/>
        <w:ind w:firstLine="709"/>
        <w:contextualSpacing/>
        <w:rPr>
          <w:rFonts w:ascii="Times New Roman" w:hAnsi="Times New Roman" w:cs="Times New Roman"/>
          <w:sz w:val="28"/>
        </w:rPr>
      </w:pPr>
    </w:p>
    <w:p w:rsidR="004E2B56" w:rsidRPr="003510D2" w:rsidRDefault="004E2B56" w:rsidP="00D94A5C">
      <w:pPr>
        <w:pStyle w:val="ConsPlusTitle"/>
        <w:ind w:firstLine="709"/>
        <w:contextualSpacing/>
        <w:jc w:val="center"/>
        <w:outlineLvl w:val="1"/>
        <w:rPr>
          <w:rFonts w:ascii="Times New Roman" w:hAnsi="Times New Roman" w:cs="Times New Roman"/>
          <w:sz w:val="28"/>
        </w:rPr>
      </w:pPr>
      <w:r w:rsidRPr="003510D2">
        <w:rPr>
          <w:rFonts w:ascii="Times New Roman" w:hAnsi="Times New Roman" w:cs="Times New Roman"/>
          <w:sz w:val="28"/>
        </w:rPr>
        <w:t>3. Порядок предоставления имущества</w:t>
      </w:r>
    </w:p>
    <w:p w:rsidR="004E2B56" w:rsidRPr="003510D2" w:rsidRDefault="004E2B56" w:rsidP="00D94A5C">
      <w:pPr>
        <w:pStyle w:val="ConsPlusTitle"/>
        <w:ind w:firstLine="709"/>
        <w:contextualSpacing/>
        <w:jc w:val="center"/>
        <w:rPr>
          <w:rFonts w:ascii="Times New Roman" w:hAnsi="Times New Roman" w:cs="Times New Roman"/>
          <w:sz w:val="28"/>
        </w:rPr>
      </w:pPr>
      <w:r w:rsidRPr="003510D2">
        <w:rPr>
          <w:rFonts w:ascii="Times New Roman" w:hAnsi="Times New Roman" w:cs="Times New Roman"/>
          <w:sz w:val="28"/>
        </w:rPr>
        <w:t>в аренду путем проведения торгов</w:t>
      </w:r>
    </w:p>
    <w:p w:rsidR="004E2B56" w:rsidRPr="003510D2" w:rsidRDefault="004E2B56" w:rsidP="00D94A5C">
      <w:pPr>
        <w:pStyle w:val="ConsPlusNormal"/>
        <w:ind w:firstLine="709"/>
        <w:contextualSpacing/>
        <w:rPr>
          <w:rFonts w:ascii="Times New Roman" w:hAnsi="Times New Roman" w:cs="Times New Roman"/>
          <w:sz w:val="28"/>
        </w:rPr>
      </w:pP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lastRenderedPageBreak/>
        <w:t xml:space="preserve">3.1. Заключение договоров аренды в отношении муниципального имущества, включенного в Перечень, осуществляется </w:t>
      </w:r>
      <w:r w:rsidR="00E46A8B">
        <w:rPr>
          <w:rFonts w:ascii="Times New Roman" w:hAnsi="Times New Roman" w:cs="Times New Roman"/>
          <w:sz w:val="28"/>
        </w:rPr>
        <w:t>исключительно</w:t>
      </w:r>
      <w:r w:rsidRPr="003510D2">
        <w:rPr>
          <w:rFonts w:ascii="Times New Roman" w:hAnsi="Times New Roman" w:cs="Times New Roman"/>
          <w:sz w:val="28"/>
        </w:rPr>
        <w:t xml:space="preserve"> по результатам проведения торгов на право заключения этих договоров, за исключением случаев, предусмотренных статьями 17.1, 19 Закона </w:t>
      </w:r>
      <w:r w:rsidR="00E46A8B">
        <w:rPr>
          <w:rFonts w:ascii="Times New Roman" w:hAnsi="Times New Roman" w:cs="Times New Roman"/>
          <w:sz w:val="28"/>
        </w:rPr>
        <w:t>№</w:t>
      </w:r>
      <w:r w:rsidRPr="003510D2">
        <w:rPr>
          <w:rFonts w:ascii="Times New Roman" w:hAnsi="Times New Roman" w:cs="Times New Roman"/>
          <w:sz w:val="28"/>
        </w:rPr>
        <w:t xml:space="preserve"> 135-ФЗ.</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3.2. В случае обращения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(далее совместно - заявители), не имеющих права на получение имущества, включенного в Перечень, без проведения торгов, осуществляется подготовка к проведению аукциона на право заключения договора аренды имущества, и направляется указанному заявителю предложение принять участие в таком аукционе.</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3.3. В случае поступления обращений о заключении договора аренды от нескольких заявителей, имеющих право на заключение договора без проведения торгов, имущество предоставляется заявителю, предложение которого зарегистрировано раньше.</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3.4. Порядок проведения торгов на право заключения договоров аренды муниципального имущества, включенного в Перечень, а также права и обязанности лиц, участвующих в организации и проведении торгов, устанавливаются в соответствии с Приказом Федеральной антимонопольной службы от 10 февраля 2010 года </w:t>
      </w:r>
      <w:r w:rsidR="008A646C">
        <w:rPr>
          <w:rFonts w:ascii="Times New Roman" w:hAnsi="Times New Roman" w:cs="Times New Roman"/>
          <w:sz w:val="28"/>
        </w:rPr>
        <w:t>№</w:t>
      </w:r>
      <w:r w:rsidRPr="003510D2">
        <w:rPr>
          <w:rFonts w:ascii="Times New Roman" w:hAnsi="Times New Roman" w:cs="Times New Roman"/>
          <w:sz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При проведении конкурсов или аукционов в отношении имущества, включенного в Перечень, решение о создании комиссии принимается, определение ее состава, порядка работы и назначение председателя комиссии осуществляются с учетом положений части 5 статьи 18 Закона </w:t>
      </w:r>
      <w:r w:rsidR="008A646C">
        <w:rPr>
          <w:rFonts w:ascii="Times New Roman" w:hAnsi="Times New Roman" w:cs="Times New Roman"/>
          <w:sz w:val="28"/>
        </w:rPr>
        <w:t>№</w:t>
      </w:r>
      <w:r w:rsidRPr="003510D2">
        <w:rPr>
          <w:rFonts w:ascii="Times New Roman" w:hAnsi="Times New Roman" w:cs="Times New Roman"/>
          <w:sz w:val="28"/>
        </w:rPr>
        <w:t xml:space="preserve"> 209-ФЗ.</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3.5. При проведении торгов, участниками которых являются только 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заявитель не допускается конкурсной или аукционной комиссией к участию в конкурсе или аукционе в случае, если он не является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либо не соответствует требованиям, установленным частями 3 и 5 статьи 14 Закона </w:t>
      </w:r>
      <w:r w:rsidR="008A646C">
        <w:rPr>
          <w:rFonts w:ascii="Times New Roman" w:hAnsi="Times New Roman" w:cs="Times New Roman"/>
          <w:sz w:val="28"/>
        </w:rPr>
        <w:t>№</w:t>
      </w:r>
      <w:r w:rsidRPr="003510D2">
        <w:rPr>
          <w:rFonts w:ascii="Times New Roman" w:hAnsi="Times New Roman" w:cs="Times New Roman"/>
          <w:sz w:val="28"/>
        </w:rPr>
        <w:t xml:space="preserve"> 209-ФЗ. Указанное требование отражается в извещении о проведении торгов и документации о торгах.</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3.6. Конкурс, аукцион на право заключения договора аренды или безвозмездного пользования имуществом проводится в срок не позднее шести месяцев с даты включения имущества в Перечень.</w:t>
      </w:r>
    </w:p>
    <w:p w:rsidR="004E2B56" w:rsidRPr="003510D2" w:rsidRDefault="004E2B56" w:rsidP="00D94A5C">
      <w:pPr>
        <w:pStyle w:val="ConsPlusNormal"/>
        <w:ind w:firstLine="709"/>
        <w:contextualSpacing/>
        <w:rPr>
          <w:rFonts w:ascii="Times New Roman" w:hAnsi="Times New Roman" w:cs="Times New Roman"/>
          <w:sz w:val="28"/>
        </w:rPr>
      </w:pPr>
    </w:p>
    <w:p w:rsidR="004E2B56" w:rsidRPr="003510D2" w:rsidRDefault="004E2B56" w:rsidP="00D94A5C">
      <w:pPr>
        <w:pStyle w:val="ConsPlusTitle"/>
        <w:ind w:firstLine="709"/>
        <w:contextualSpacing/>
        <w:jc w:val="center"/>
        <w:outlineLvl w:val="1"/>
        <w:rPr>
          <w:rFonts w:ascii="Times New Roman" w:hAnsi="Times New Roman" w:cs="Times New Roman"/>
          <w:sz w:val="28"/>
        </w:rPr>
      </w:pPr>
      <w:r w:rsidRPr="003510D2">
        <w:rPr>
          <w:rFonts w:ascii="Times New Roman" w:hAnsi="Times New Roman" w:cs="Times New Roman"/>
          <w:sz w:val="28"/>
        </w:rPr>
        <w:lastRenderedPageBreak/>
        <w:t>4. Порядок предоставления имущества</w:t>
      </w:r>
    </w:p>
    <w:p w:rsidR="004E2B56" w:rsidRPr="003510D2" w:rsidRDefault="004E2B56" w:rsidP="00D94A5C">
      <w:pPr>
        <w:pStyle w:val="ConsPlusTitle"/>
        <w:ind w:firstLine="709"/>
        <w:contextualSpacing/>
        <w:jc w:val="center"/>
        <w:rPr>
          <w:rFonts w:ascii="Times New Roman" w:hAnsi="Times New Roman" w:cs="Times New Roman"/>
          <w:sz w:val="28"/>
        </w:rPr>
      </w:pPr>
      <w:r w:rsidRPr="003510D2">
        <w:rPr>
          <w:rFonts w:ascii="Times New Roman" w:hAnsi="Times New Roman" w:cs="Times New Roman"/>
          <w:sz w:val="28"/>
        </w:rPr>
        <w:t>в аренду без проведения торгов</w:t>
      </w:r>
    </w:p>
    <w:p w:rsidR="004E2B56" w:rsidRPr="003510D2" w:rsidRDefault="004E2B56" w:rsidP="00D94A5C">
      <w:pPr>
        <w:pStyle w:val="ConsPlusNormal"/>
        <w:ind w:firstLine="709"/>
        <w:contextualSpacing/>
        <w:rPr>
          <w:rFonts w:ascii="Times New Roman" w:hAnsi="Times New Roman" w:cs="Times New Roman"/>
          <w:sz w:val="28"/>
        </w:rPr>
      </w:pPr>
    </w:p>
    <w:p w:rsidR="004E2B56" w:rsidRPr="003510D2" w:rsidRDefault="004E2B56" w:rsidP="00D94A5C">
      <w:pPr>
        <w:pStyle w:val="ConsPlusNormal"/>
        <w:ind w:firstLine="709"/>
        <w:contextualSpacing/>
        <w:jc w:val="both"/>
        <w:rPr>
          <w:rFonts w:ascii="Times New Roman" w:hAnsi="Times New Roman" w:cs="Times New Roman"/>
          <w:sz w:val="28"/>
        </w:rPr>
      </w:pPr>
      <w:bookmarkStart w:id="6" w:name="P662"/>
      <w:bookmarkEnd w:id="6"/>
      <w:r w:rsidRPr="003510D2">
        <w:rPr>
          <w:rFonts w:ascii="Times New Roman" w:hAnsi="Times New Roman" w:cs="Times New Roman"/>
          <w:sz w:val="28"/>
        </w:rPr>
        <w:t xml:space="preserve">4.1. Для предоставления муниципальной преференции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в виде заключения договора аренды муниципального имущества, внесенного в Перечень, без проведения конкурса или аукциона в соответствии со статьей 19 Закона </w:t>
      </w:r>
      <w:r w:rsidR="008A646C">
        <w:rPr>
          <w:rFonts w:ascii="Times New Roman" w:hAnsi="Times New Roman" w:cs="Times New Roman"/>
          <w:sz w:val="28"/>
        </w:rPr>
        <w:t>№</w:t>
      </w:r>
      <w:r w:rsidRPr="003510D2">
        <w:rPr>
          <w:rFonts w:ascii="Times New Roman" w:hAnsi="Times New Roman" w:cs="Times New Roman"/>
          <w:sz w:val="28"/>
        </w:rPr>
        <w:t xml:space="preserve"> 135-ФЗ (далее - муниципальная преференция) либо предоставления имущества без проведения торгов в случаях, предусмотренных статьей 17.1 Закона </w:t>
      </w:r>
      <w:r w:rsidR="008A646C">
        <w:rPr>
          <w:rFonts w:ascii="Times New Roman" w:hAnsi="Times New Roman" w:cs="Times New Roman"/>
          <w:sz w:val="28"/>
        </w:rPr>
        <w:t>№</w:t>
      </w:r>
      <w:r w:rsidRPr="003510D2">
        <w:rPr>
          <w:rFonts w:ascii="Times New Roman" w:hAnsi="Times New Roman" w:cs="Times New Roman"/>
          <w:sz w:val="28"/>
        </w:rPr>
        <w:t xml:space="preserve"> 135-ФЗ, заявитель предоставляет в </w:t>
      </w:r>
      <w:r w:rsidR="008A646C">
        <w:rPr>
          <w:rFonts w:ascii="Times New Roman" w:hAnsi="Times New Roman" w:cs="Times New Roman"/>
          <w:sz w:val="28"/>
        </w:rPr>
        <w:t>администрацию округа</w:t>
      </w:r>
      <w:r w:rsidRPr="003510D2">
        <w:rPr>
          <w:rFonts w:ascii="Times New Roman" w:hAnsi="Times New Roman" w:cs="Times New Roman"/>
          <w:sz w:val="28"/>
        </w:rPr>
        <w:t xml:space="preserve"> следующие документы:</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письменное заявление о передаче объекта в аренду с указанием основания предоставления и срока договора;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копии учредительных документов;</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документы, подтверждающие полномочия лица на подписание договора от имени юридического лица;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документ, удостоверяющий личность заявителя, являющегося физическим лицом, в том числе индивидуальным предпринимателем, либо личность представителя физического лица, индивидуального предпринимателя или юридического лица;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Закона </w:t>
      </w:r>
      <w:r w:rsidR="008A646C">
        <w:rPr>
          <w:rFonts w:ascii="Times New Roman" w:hAnsi="Times New Roman" w:cs="Times New Roman"/>
          <w:sz w:val="28"/>
        </w:rPr>
        <w:t>№</w:t>
      </w:r>
      <w:r w:rsidRPr="003510D2">
        <w:rPr>
          <w:rFonts w:ascii="Times New Roman" w:hAnsi="Times New Roman" w:cs="Times New Roman"/>
          <w:sz w:val="28"/>
        </w:rPr>
        <w:t xml:space="preserve"> 209-ФЗ, заявляют о соответствии условиям отнесения к субъектам малого и среднего предпринимательства, установленным Законом </w:t>
      </w:r>
      <w:r w:rsidR="008A646C">
        <w:rPr>
          <w:rFonts w:ascii="Times New Roman" w:hAnsi="Times New Roman" w:cs="Times New Roman"/>
          <w:sz w:val="28"/>
        </w:rPr>
        <w:t>№</w:t>
      </w:r>
      <w:r w:rsidRPr="003510D2">
        <w:rPr>
          <w:rFonts w:ascii="Times New Roman" w:hAnsi="Times New Roman" w:cs="Times New Roman"/>
          <w:sz w:val="28"/>
        </w:rPr>
        <w:t xml:space="preserve"> 209-ФЗ,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E2B56" w:rsidRPr="003510D2" w:rsidRDefault="008A646C"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Непредставление</w:t>
      </w:r>
      <w:r w:rsidR="004E2B56" w:rsidRPr="003510D2">
        <w:rPr>
          <w:rFonts w:ascii="Times New Roman" w:hAnsi="Times New Roman" w:cs="Times New Roman"/>
          <w:sz w:val="28"/>
        </w:rPr>
        <w:t xml:space="preserve"> указанных в настоящем пункте заявления и прилагаемых к нему документов является основанием для отказа в приеме документов от заявителя.</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Регистрация заявления осуществляется в день его поступления в </w:t>
      </w:r>
      <w:r w:rsidR="008A646C">
        <w:rPr>
          <w:rFonts w:ascii="Times New Roman" w:hAnsi="Times New Roman" w:cs="Times New Roman"/>
          <w:sz w:val="28"/>
        </w:rPr>
        <w:t>администрацию округа</w:t>
      </w:r>
      <w:r w:rsidRPr="003510D2">
        <w:rPr>
          <w:rFonts w:ascii="Times New Roman" w:hAnsi="Times New Roman" w:cs="Times New Roman"/>
          <w:sz w:val="28"/>
        </w:rPr>
        <w:t>.</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Муниципальная преференция предоставляется в соответствии с муниципальной программой.</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4.2. Заявитель вправе предоставить:</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выписку из Единого государственного реестра юридических лиц (ЕГРЮЛ), полученную не ранее чем за три месяца до дня подачи заявления;</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выписку из Единого государственного реестра индивидуальных предпринимателей (ЕГРИП), полученную не ранее чем за три месяца до дня подачи заявления;</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 выписку из Единого реестра субъектов малого и среднего </w:t>
      </w:r>
      <w:r w:rsidRPr="003510D2">
        <w:rPr>
          <w:rFonts w:ascii="Times New Roman" w:hAnsi="Times New Roman" w:cs="Times New Roman"/>
          <w:sz w:val="28"/>
        </w:rPr>
        <w:lastRenderedPageBreak/>
        <w:t>предпринимательства;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документ о постановке на учет в налоговом органе физического лица в качестве налогоплательщика "Налога на профессиональный доход" (при предоставлении заявления об оказании имущественной поддержки физическим лицом, применяющим специальный налоговый режим);</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справку налогового органа, подтверждающую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на первое число месяца подачи заявления об оказании имущественной поддержки.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В случае </w:t>
      </w:r>
      <w:r w:rsidR="008A646C" w:rsidRPr="003510D2">
        <w:rPr>
          <w:rFonts w:ascii="Times New Roman" w:hAnsi="Times New Roman" w:cs="Times New Roman"/>
          <w:sz w:val="28"/>
        </w:rPr>
        <w:t>непредставления</w:t>
      </w:r>
      <w:r w:rsidRPr="003510D2">
        <w:rPr>
          <w:rFonts w:ascii="Times New Roman" w:hAnsi="Times New Roman" w:cs="Times New Roman"/>
          <w:sz w:val="28"/>
        </w:rPr>
        <w:t xml:space="preserve"> заявителем указанных в настоящем пункте документов данные документы запрашиваются </w:t>
      </w:r>
      <w:r w:rsidR="008A646C">
        <w:rPr>
          <w:rFonts w:ascii="Times New Roman" w:hAnsi="Times New Roman" w:cs="Times New Roman"/>
          <w:sz w:val="28"/>
        </w:rPr>
        <w:t>администрацией округа</w:t>
      </w:r>
      <w:r w:rsidRPr="003510D2">
        <w:rPr>
          <w:rFonts w:ascii="Times New Roman" w:hAnsi="Times New Roman" w:cs="Times New Roman"/>
          <w:sz w:val="28"/>
        </w:rPr>
        <w:t xml:space="preserve"> в порядке межведомственного информационного взаимодействия.</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4.3. </w:t>
      </w:r>
      <w:r w:rsidR="008A646C">
        <w:rPr>
          <w:rFonts w:ascii="Times New Roman" w:hAnsi="Times New Roman" w:cs="Times New Roman"/>
          <w:sz w:val="28"/>
        </w:rPr>
        <w:t>Администрация округа</w:t>
      </w:r>
      <w:r w:rsidRPr="003510D2">
        <w:rPr>
          <w:rFonts w:ascii="Times New Roman" w:hAnsi="Times New Roman" w:cs="Times New Roman"/>
          <w:sz w:val="28"/>
        </w:rPr>
        <w:t xml:space="preserve"> в срок не более 50</w:t>
      </w:r>
      <w:r w:rsidR="008A646C">
        <w:rPr>
          <w:rFonts w:ascii="Times New Roman" w:hAnsi="Times New Roman" w:cs="Times New Roman"/>
          <w:sz w:val="28"/>
        </w:rPr>
        <w:t xml:space="preserve"> календарных</w:t>
      </w:r>
      <w:r w:rsidRPr="003510D2">
        <w:rPr>
          <w:rFonts w:ascii="Times New Roman" w:hAnsi="Times New Roman" w:cs="Times New Roman"/>
          <w:sz w:val="28"/>
        </w:rPr>
        <w:t xml:space="preserve"> дней со дня регистрации заявления рассматривает его, осуществляет подготовку проекта решения о предоставлении муниципальной преференции либо решения об отказе в предоставлении муниципальной преференции.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4.4. В случае отсутствия оснований для отказа в предоставлении муниципальной преференции </w:t>
      </w:r>
      <w:r w:rsidR="008A646C">
        <w:rPr>
          <w:rFonts w:ascii="Times New Roman" w:hAnsi="Times New Roman" w:cs="Times New Roman"/>
          <w:sz w:val="28"/>
        </w:rPr>
        <w:t>администрация округа</w:t>
      </w:r>
      <w:r w:rsidRPr="003510D2">
        <w:rPr>
          <w:rFonts w:ascii="Times New Roman" w:hAnsi="Times New Roman" w:cs="Times New Roman"/>
          <w:sz w:val="28"/>
        </w:rPr>
        <w:t xml:space="preserve"> 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w:t>
      </w:r>
      <w:r w:rsidR="008A646C">
        <w:rPr>
          <w:rFonts w:ascii="Times New Roman" w:hAnsi="Times New Roman" w:cs="Times New Roman"/>
          <w:sz w:val="28"/>
        </w:rPr>
        <w:t xml:space="preserve"> о предоставлении </w:t>
      </w:r>
      <w:r w:rsidR="008A646C" w:rsidRPr="003510D2">
        <w:rPr>
          <w:rFonts w:ascii="Times New Roman" w:hAnsi="Times New Roman" w:cs="Times New Roman"/>
          <w:sz w:val="28"/>
        </w:rPr>
        <w:t>муниципальной преференции</w:t>
      </w:r>
      <w:r w:rsidRPr="003510D2">
        <w:rPr>
          <w:rFonts w:ascii="Times New Roman" w:hAnsi="Times New Roman" w:cs="Times New Roman"/>
          <w:sz w:val="28"/>
        </w:rPr>
        <w:t>.</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В случае наличия оснований для отказа в предоставлении муниципальной преференции </w:t>
      </w:r>
      <w:r w:rsidR="00BA33C7">
        <w:rPr>
          <w:rFonts w:ascii="Times New Roman" w:hAnsi="Times New Roman" w:cs="Times New Roman"/>
          <w:sz w:val="28"/>
        </w:rPr>
        <w:t>администрация округа</w:t>
      </w:r>
      <w:r w:rsidRPr="003510D2">
        <w:rPr>
          <w:rFonts w:ascii="Times New Roman" w:hAnsi="Times New Roman" w:cs="Times New Roman"/>
          <w:sz w:val="28"/>
        </w:rPr>
        <w:t xml:space="preserve"> принимает решение об отказе в предоставлении муниципальной преференции.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4.5. </w:t>
      </w:r>
      <w:r w:rsidR="00BA33C7">
        <w:rPr>
          <w:rFonts w:ascii="Times New Roman" w:hAnsi="Times New Roman" w:cs="Times New Roman"/>
          <w:sz w:val="28"/>
        </w:rPr>
        <w:t>Администрация округа</w:t>
      </w:r>
      <w:r w:rsidRPr="003510D2">
        <w:rPr>
          <w:rFonts w:ascii="Times New Roman" w:hAnsi="Times New Roman" w:cs="Times New Roman"/>
          <w:sz w:val="28"/>
        </w:rPr>
        <w:t xml:space="preserve"> информирует заявителя в письменном виде о принятом решении в течение 5</w:t>
      </w:r>
      <w:r w:rsidR="00BA33C7">
        <w:rPr>
          <w:rFonts w:ascii="Times New Roman" w:hAnsi="Times New Roman" w:cs="Times New Roman"/>
          <w:sz w:val="28"/>
        </w:rPr>
        <w:t xml:space="preserve"> календарных</w:t>
      </w:r>
      <w:r w:rsidRPr="003510D2">
        <w:rPr>
          <w:rFonts w:ascii="Times New Roman" w:hAnsi="Times New Roman" w:cs="Times New Roman"/>
          <w:sz w:val="28"/>
        </w:rPr>
        <w:t xml:space="preserve"> дней со дня принятия решения о предоставлении муниципальной преференции либо решения об отказе в предоставлении муниципальной преференции.</w:t>
      </w:r>
    </w:p>
    <w:p w:rsidR="004E2B56" w:rsidRPr="003510D2" w:rsidRDefault="004E2B56" w:rsidP="00D94A5C">
      <w:pPr>
        <w:pStyle w:val="ConsPlusNormal"/>
        <w:ind w:firstLine="709"/>
        <w:contextualSpacing/>
        <w:rPr>
          <w:rFonts w:ascii="Times New Roman" w:hAnsi="Times New Roman" w:cs="Times New Roman"/>
          <w:sz w:val="28"/>
        </w:rPr>
      </w:pPr>
    </w:p>
    <w:p w:rsidR="004E2B56" w:rsidRPr="003510D2" w:rsidRDefault="004E2B56" w:rsidP="00D94A5C">
      <w:pPr>
        <w:pStyle w:val="ConsPlusTitle"/>
        <w:ind w:firstLine="709"/>
        <w:contextualSpacing/>
        <w:jc w:val="center"/>
        <w:outlineLvl w:val="1"/>
        <w:rPr>
          <w:rFonts w:ascii="Times New Roman" w:hAnsi="Times New Roman" w:cs="Times New Roman"/>
          <w:sz w:val="28"/>
        </w:rPr>
      </w:pPr>
      <w:r w:rsidRPr="003510D2">
        <w:rPr>
          <w:rFonts w:ascii="Times New Roman" w:hAnsi="Times New Roman" w:cs="Times New Roman"/>
          <w:sz w:val="28"/>
        </w:rPr>
        <w:t>5. Расторжение и прекращение договора аренды</w:t>
      </w:r>
    </w:p>
    <w:p w:rsidR="004E2B56" w:rsidRPr="003510D2" w:rsidRDefault="004E2B56" w:rsidP="00D94A5C">
      <w:pPr>
        <w:pStyle w:val="ConsPlusNormal"/>
        <w:ind w:firstLine="709"/>
        <w:contextualSpacing/>
        <w:rPr>
          <w:rFonts w:ascii="Times New Roman" w:hAnsi="Times New Roman" w:cs="Times New Roman"/>
          <w:sz w:val="28"/>
        </w:rPr>
      </w:pP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5.1. По истечении срока договора аренды субъект малого и среднего предпринимательства, организация образующая инфраструктуру поддержки субъектов малого и среднего предпринимательства, физическое лицо, применяющее специальный налоговый режим, обязаны возвратить муниципальное имущество </w:t>
      </w:r>
      <w:r w:rsidR="00EB4855">
        <w:rPr>
          <w:rFonts w:ascii="Times New Roman" w:hAnsi="Times New Roman" w:cs="Times New Roman"/>
          <w:sz w:val="28"/>
        </w:rPr>
        <w:t>администрации округа</w:t>
      </w:r>
      <w:r w:rsidRPr="003510D2">
        <w:rPr>
          <w:rFonts w:ascii="Times New Roman" w:hAnsi="Times New Roman" w:cs="Times New Roman"/>
          <w:sz w:val="28"/>
        </w:rPr>
        <w:t xml:space="preserve"> по акту приема-передачи. </w:t>
      </w:r>
      <w:r w:rsidR="00EB4855">
        <w:rPr>
          <w:rFonts w:ascii="Times New Roman" w:hAnsi="Times New Roman" w:cs="Times New Roman"/>
          <w:sz w:val="28"/>
        </w:rPr>
        <w:t>Администрация округа</w:t>
      </w:r>
      <w:r w:rsidRPr="003510D2">
        <w:rPr>
          <w:rFonts w:ascii="Times New Roman" w:hAnsi="Times New Roman" w:cs="Times New Roman"/>
          <w:sz w:val="28"/>
        </w:rPr>
        <w:t xml:space="preserve"> после приемки муниципального имущества от субъекта малого и среднего предпринимательства, организации образующей инфраструктуру поддержки субъектов малого и среднего предпринимательства, физического лица, применяющего специальный налоговый режим, вносит в Перечень сведения о прекращении договора аренды и обеспечивает их размещение на официальном сайте </w:t>
      </w:r>
      <w:r w:rsidR="008873A5">
        <w:rPr>
          <w:rFonts w:ascii="Times New Roman" w:hAnsi="Times New Roman" w:cs="Times New Roman"/>
          <w:sz w:val="28"/>
        </w:rPr>
        <w:t>Сямженского</w:t>
      </w:r>
      <w:r w:rsidRPr="003510D2">
        <w:rPr>
          <w:rFonts w:ascii="Times New Roman" w:hAnsi="Times New Roman" w:cs="Times New Roman"/>
          <w:sz w:val="28"/>
        </w:rPr>
        <w:t xml:space="preserve"> муниципального округа в информационно-телекоммуникационной сети Интернет.</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5.2. Субъект малого и среднего предпринимательства, организация образующая инфраструктуру поддержки субъектов малого и среднего предпринимательства, физическое лицо, применяющее специальный налоговый </w:t>
      </w:r>
      <w:r w:rsidRPr="003510D2">
        <w:rPr>
          <w:rFonts w:ascii="Times New Roman" w:hAnsi="Times New Roman" w:cs="Times New Roman"/>
          <w:sz w:val="28"/>
        </w:rPr>
        <w:lastRenderedPageBreak/>
        <w:t xml:space="preserve">режим, вправе досрочно отказаться от договора аренды, предупредив об этом </w:t>
      </w:r>
      <w:r w:rsidR="00340B43">
        <w:rPr>
          <w:rFonts w:ascii="Times New Roman" w:hAnsi="Times New Roman" w:cs="Times New Roman"/>
          <w:sz w:val="28"/>
        </w:rPr>
        <w:t>администрацию округа</w:t>
      </w:r>
      <w:r w:rsidRPr="003510D2">
        <w:rPr>
          <w:rFonts w:ascii="Times New Roman" w:hAnsi="Times New Roman" w:cs="Times New Roman"/>
          <w:sz w:val="28"/>
        </w:rPr>
        <w:t xml:space="preserve"> не менее чем за один месяц</w:t>
      </w:r>
      <w:r w:rsidR="00340B43">
        <w:rPr>
          <w:rFonts w:ascii="Times New Roman" w:hAnsi="Times New Roman" w:cs="Times New Roman"/>
          <w:sz w:val="28"/>
        </w:rPr>
        <w:t xml:space="preserve"> до дня отказа</w:t>
      </w:r>
      <w:r w:rsidRPr="003510D2">
        <w:rPr>
          <w:rFonts w:ascii="Times New Roman" w:hAnsi="Times New Roman" w:cs="Times New Roman"/>
          <w:sz w:val="28"/>
        </w:rPr>
        <w:t xml:space="preserve">. Субъект малого и среднего предпринимательства, организация образующая инфраструктуру поддержки субъектов малого и среднего предпринимательства, физическое лицо, применяющее специальный налоговый режим, обязаны возвратить муниципальное имущество </w:t>
      </w:r>
      <w:r w:rsidR="00340B43">
        <w:rPr>
          <w:rFonts w:ascii="Times New Roman" w:hAnsi="Times New Roman" w:cs="Times New Roman"/>
          <w:sz w:val="28"/>
        </w:rPr>
        <w:t>администрации округа</w:t>
      </w:r>
      <w:r w:rsidRPr="003510D2">
        <w:rPr>
          <w:rFonts w:ascii="Times New Roman" w:hAnsi="Times New Roman" w:cs="Times New Roman"/>
          <w:sz w:val="28"/>
        </w:rPr>
        <w:t xml:space="preserve"> по акту приема-передачи. </w:t>
      </w:r>
      <w:r w:rsidR="00340B43">
        <w:rPr>
          <w:rFonts w:ascii="Times New Roman" w:hAnsi="Times New Roman" w:cs="Times New Roman"/>
          <w:sz w:val="28"/>
        </w:rPr>
        <w:t>Администрация округа</w:t>
      </w:r>
      <w:r w:rsidRPr="003510D2">
        <w:rPr>
          <w:rFonts w:ascii="Times New Roman" w:hAnsi="Times New Roman" w:cs="Times New Roman"/>
          <w:sz w:val="28"/>
        </w:rPr>
        <w:t xml:space="preserve"> после приемки муниципального имущества от субъекта малого и среднего предпринимательства, организации образующей инфраструктуру поддержки субъектов малого и среднего предпринимательства, физического лица, применяющего специальный налоговый режим, вносит в Перечень сведения о прекращении договора аренды и обеспечивает их размещение на официальном сайте </w:t>
      </w:r>
      <w:r w:rsidR="008873A5">
        <w:rPr>
          <w:rFonts w:ascii="Times New Roman" w:hAnsi="Times New Roman" w:cs="Times New Roman"/>
          <w:sz w:val="28"/>
        </w:rPr>
        <w:t>Сямженского</w:t>
      </w:r>
      <w:r w:rsidRPr="003510D2">
        <w:rPr>
          <w:rFonts w:ascii="Times New Roman" w:hAnsi="Times New Roman" w:cs="Times New Roman"/>
          <w:sz w:val="28"/>
        </w:rPr>
        <w:t xml:space="preserve"> муниципального округа в информационно-телекоммуникационной сети Интернет.</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5.3. </w:t>
      </w:r>
      <w:r w:rsidR="00340B43">
        <w:rPr>
          <w:rFonts w:ascii="Times New Roman" w:hAnsi="Times New Roman" w:cs="Times New Roman"/>
          <w:sz w:val="28"/>
        </w:rPr>
        <w:t>Администрация округа</w:t>
      </w:r>
      <w:r w:rsidRPr="003510D2">
        <w:rPr>
          <w:rFonts w:ascii="Times New Roman" w:hAnsi="Times New Roman" w:cs="Times New Roman"/>
          <w:sz w:val="28"/>
        </w:rPr>
        <w:t xml:space="preserve"> вправе требовать досрочного расторжения договора аренды с 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по основаниям и в порядке, установленных действующим законодательством.</w:t>
      </w:r>
    </w:p>
    <w:p w:rsidR="004E2B56" w:rsidRPr="003510D2" w:rsidRDefault="004E2B56" w:rsidP="00D94A5C">
      <w:pPr>
        <w:pStyle w:val="ConsPlusNormal"/>
        <w:ind w:firstLine="709"/>
        <w:contextualSpacing/>
        <w:rPr>
          <w:rFonts w:ascii="Times New Roman" w:hAnsi="Times New Roman" w:cs="Times New Roman"/>
          <w:sz w:val="28"/>
        </w:rPr>
      </w:pPr>
    </w:p>
    <w:p w:rsidR="004E2B56" w:rsidRPr="003510D2" w:rsidRDefault="004E2B56" w:rsidP="00D94A5C">
      <w:pPr>
        <w:pStyle w:val="ConsPlusTitle"/>
        <w:ind w:firstLine="709"/>
        <w:contextualSpacing/>
        <w:jc w:val="center"/>
        <w:outlineLvl w:val="1"/>
        <w:rPr>
          <w:rFonts w:ascii="Times New Roman" w:hAnsi="Times New Roman" w:cs="Times New Roman"/>
          <w:sz w:val="28"/>
        </w:rPr>
      </w:pPr>
      <w:r w:rsidRPr="003510D2">
        <w:rPr>
          <w:rFonts w:ascii="Times New Roman" w:hAnsi="Times New Roman" w:cs="Times New Roman"/>
          <w:sz w:val="28"/>
        </w:rPr>
        <w:t>6. Порядок и условия предоставления льгот по арендной плате</w:t>
      </w:r>
    </w:p>
    <w:p w:rsidR="004E2B56" w:rsidRPr="003510D2" w:rsidRDefault="004E2B56" w:rsidP="00D94A5C">
      <w:pPr>
        <w:pStyle w:val="ConsPlusNormal"/>
        <w:ind w:firstLine="709"/>
        <w:contextualSpacing/>
        <w:rPr>
          <w:rFonts w:ascii="Times New Roman" w:hAnsi="Times New Roman" w:cs="Times New Roman"/>
          <w:sz w:val="28"/>
        </w:rPr>
      </w:pP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6.1. В соответствии с настоящим Положением льгота по арендной плате за использование муниципального имущества, включенного в Перечень имущества, предоставляется в форме уменьшения на 25% величины арендной платы, установленной на основании отчета независимого оценщика.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6.2. Льготы по арендной плате за использование имущества могут быть предоставлены субъектам малого и среднего предпринимательства, в том числе созданным в форме сельскохозяйственных кооперативов,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(далее - субъекты МСП), осуществляющим приоритетные направления деятельности, установленные муниципальной программой по поддержке и развитию малого и среднего предпринимательства.</w:t>
      </w:r>
    </w:p>
    <w:p w:rsidR="004E2B56" w:rsidRPr="003510D2" w:rsidRDefault="004E2B56" w:rsidP="00D94A5C">
      <w:pPr>
        <w:pStyle w:val="ConsPlusNormal"/>
        <w:ind w:firstLine="709"/>
        <w:contextualSpacing/>
        <w:jc w:val="both"/>
        <w:rPr>
          <w:rFonts w:ascii="Times New Roman" w:hAnsi="Times New Roman" w:cs="Times New Roman"/>
          <w:sz w:val="28"/>
        </w:rPr>
      </w:pPr>
      <w:bookmarkStart w:id="7" w:name="P694"/>
      <w:bookmarkEnd w:id="7"/>
      <w:r w:rsidRPr="003510D2">
        <w:rPr>
          <w:rFonts w:ascii="Times New Roman" w:hAnsi="Times New Roman" w:cs="Times New Roman"/>
          <w:sz w:val="28"/>
        </w:rPr>
        <w:t>6.3. Льгота по арендной плате применяется при выполнении всей совокупности следующих условий:</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соблюдение заявительного порядка для предоставления льготы по арендной плате;</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субъект МСП в установленном порядке должен быть включен в Единый государственный реестр юридических лиц или Единый государственный реестр индивидуальных предпринимателей на момент подачи заявления;</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физическое лицо, не являющееся индивидуальным предпринимателем, применяет специальный налоговый режим в соответствии с требованиями Федерального закона от 27 ноября 2018 года </w:t>
      </w:r>
      <w:r w:rsidR="00340B43">
        <w:rPr>
          <w:rFonts w:ascii="Times New Roman" w:hAnsi="Times New Roman" w:cs="Times New Roman"/>
          <w:sz w:val="28"/>
        </w:rPr>
        <w:t>№</w:t>
      </w:r>
      <w:r w:rsidRPr="003510D2">
        <w:rPr>
          <w:rFonts w:ascii="Times New Roman" w:hAnsi="Times New Roman" w:cs="Times New Roman"/>
          <w:sz w:val="28"/>
        </w:rPr>
        <w:t xml:space="preserve"> 422-ФЗ "О проведении эксперимента по установлению специального налогового режима "Налог на профессиональный доход";</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имущество предоставляется субъектам МСП для осуществления </w:t>
      </w:r>
      <w:r w:rsidRPr="003510D2">
        <w:rPr>
          <w:rFonts w:ascii="Times New Roman" w:hAnsi="Times New Roman" w:cs="Times New Roman"/>
          <w:sz w:val="28"/>
        </w:rPr>
        <w:lastRenderedPageBreak/>
        <w:t>приоритетного направления деятельности;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субъект МСП осуществляет приоритетное направление деятельности в период действия договора аренды.</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6.4. Для получения льготы по арендной плате субъект МСП обращается в администрацию округа с заявлением в произвольной форме, в котором указывается осуществляемое приоритетное направление деятельности, отраженное в муниципальной программе по поддержке и развитию малого и среднего предпринимательства, с приложением документов, указанных в пункте 4.1 настоящего Положения.</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6.5. Указанное в пункте 6.3 настоящего Положения заявление подается:</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одновременно с заявкой об оказании имущественной поддержки в виде передачи в аренду имущества, включенного в Перечень имущества;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в период действия договора аренды в случаях:</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дополнения муниципальной программы по поддержке и развитию малого и среднего предпринимательства новыми приоритетными направлениями деятельности;</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когда субъект МСП осуществляет одно из приоритетных направлений деятельности с использованием по договору аренды имущества, включенного в Перечень имущества, без применения льготной арендной платы.</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6.6. Администрация округа рассматривает заявку в </w:t>
      </w:r>
      <w:r w:rsidR="00340B43">
        <w:rPr>
          <w:rFonts w:ascii="Times New Roman" w:hAnsi="Times New Roman" w:cs="Times New Roman"/>
          <w:sz w:val="28"/>
        </w:rPr>
        <w:t>течение 30 календарных дней</w:t>
      </w:r>
      <w:r w:rsidRPr="003510D2">
        <w:rPr>
          <w:rFonts w:ascii="Times New Roman" w:hAnsi="Times New Roman" w:cs="Times New Roman"/>
          <w:sz w:val="28"/>
        </w:rPr>
        <w:t xml:space="preserve"> со дня ее поступления</w:t>
      </w:r>
      <w:r w:rsidR="00340B43">
        <w:rPr>
          <w:rFonts w:ascii="Times New Roman" w:hAnsi="Times New Roman" w:cs="Times New Roman"/>
          <w:sz w:val="28"/>
        </w:rPr>
        <w:t xml:space="preserve"> в администрацию округа</w:t>
      </w:r>
      <w:r w:rsidRPr="003510D2">
        <w:rPr>
          <w:rFonts w:ascii="Times New Roman" w:hAnsi="Times New Roman" w:cs="Times New Roman"/>
          <w:sz w:val="28"/>
        </w:rPr>
        <w:t xml:space="preserve"> и по результатам рассмотрения принимает одно из следующих решений:</w:t>
      </w:r>
    </w:p>
    <w:p w:rsidR="004E2B56" w:rsidRPr="003510D2" w:rsidRDefault="004E2B56" w:rsidP="00D94A5C">
      <w:pPr>
        <w:pStyle w:val="ConsPlusNormal"/>
        <w:ind w:firstLine="709"/>
        <w:contextualSpacing/>
        <w:jc w:val="both"/>
        <w:rPr>
          <w:rFonts w:ascii="Times New Roman" w:hAnsi="Times New Roman" w:cs="Times New Roman"/>
          <w:sz w:val="28"/>
        </w:rPr>
      </w:pPr>
      <w:bookmarkStart w:id="8" w:name="P707"/>
      <w:bookmarkEnd w:id="8"/>
      <w:r w:rsidRPr="003510D2">
        <w:rPr>
          <w:rFonts w:ascii="Times New Roman" w:hAnsi="Times New Roman" w:cs="Times New Roman"/>
          <w:sz w:val="28"/>
        </w:rPr>
        <w:t>о предоставлении льготы по арендной плате;</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об отказе в предоставлении льготы по арендной плате.</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О принятом решении администрация округа уведомляет заявителя в письменной форме в течение </w:t>
      </w:r>
      <w:r w:rsidR="00340B43">
        <w:rPr>
          <w:rFonts w:ascii="Times New Roman" w:hAnsi="Times New Roman" w:cs="Times New Roman"/>
          <w:sz w:val="28"/>
        </w:rPr>
        <w:t>5</w:t>
      </w:r>
      <w:r w:rsidRPr="003510D2">
        <w:rPr>
          <w:rFonts w:ascii="Times New Roman" w:hAnsi="Times New Roman" w:cs="Times New Roman"/>
          <w:sz w:val="28"/>
        </w:rPr>
        <w:t xml:space="preserve"> календарных дней со дня принятия </w:t>
      </w:r>
      <w:r w:rsidR="00340B43">
        <w:rPr>
          <w:rFonts w:ascii="Times New Roman" w:hAnsi="Times New Roman" w:cs="Times New Roman"/>
          <w:sz w:val="28"/>
        </w:rPr>
        <w:t>соответствующего</w:t>
      </w:r>
      <w:r w:rsidRPr="003510D2">
        <w:rPr>
          <w:rFonts w:ascii="Times New Roman" w:hAnsi="Times New Roman" w:cs="Times New Roman"/>
          <w:sz w:val="28"/>
        </w:rPr>
        <w:t xml:space="preserve"> решения.</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Перерасчет арендной платы в соответствии с абзацем вторым настоящего пункта осуществляется со дня поступления заявления в администрацию округа.</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6.7. В случае прекращения осуществления приоритетного направления деятельности, установленного муниципальной программой по поддержке и развитию малого и среднего предпринимательства, порчи имущества, невнесения арендной платы более двух сроков подряд, использования имущества не по назначению, льгота по арендной плате не применяется, а арендная плата рассчитывается и взыскивается в полном объеме в порядке, определенном в соответствующем договоре аренды, с даты выявления фактов, указанных в настоящем пункте.</w:t>
      </w:r>
    </w:p>
    <w:p w:rsidR="004E2B56" w:rsidRPr="003510D2" w:rsidRDefault="004E2B56" w:rsidP="00D94A5C">
      <w:pPr>
        <w:pStyle w:val="ConsPlusNormal"/>
        <w:ind w:firstLine="709"/>
        <w:contextualSpacing/>
        <w:jc w:val="both"/>
        <w:rPr>
          <w:rFonts w:ascii="Times New Roman" w:hAnsi="Times New Roman" w:cs="Times New Roman"/>
          <w:sz w:val="28"/>
        </w:rPr>
      </w:pPr>
      <w:r w:rsidRPr="003510D2">
        <w:rPr>
          <w:rFonts w:ascii="Times New Roman" w:hAnsi="Times New Roman" w:cs="Times New Roman"/>
          <w:sz w:val="28"/>
        </w:rPr>
        <w:t xml:space="preserve">Решение об отмене льгот оформляется в виде постановления администрации округа. Администрация округа уведомляет субъект МСП в течение </w:t>
      </w:r>
      <w:r w:rsidR="005309BF">
        <w:rPr>
          <w:rFonts w:ascii="Times New Roman" w:hAnsi="Times New Roman" w:cs="Times New Roman"/>
          <w:sz w:val="28"/>
        </w:rPr>
        <w:t>3 календарных</w:t>
      </w:r>
      <w:r w:rsidRPr="003510D2">
        <w:rPr>
          <w:rFonts w:ascii="Times New Roman" w:hAnsi="Times New Roman" w:cs="Times New Roman"/>
          <w:sz w:val="28"/>
        </w:rPr>
        <w:t xml:space="preserve"> дней со дня принятия решения об отмене льготы.</w:t>
      </w:r>
    </w:p>
    <w:p w:rsidR="00220B05" w:rsidRPr="003510D2" w:rsidRDefault="00220B05" w:rsidP="004E2B56">
      <w:pPr>
        <w:spacing w:after="0" w:line="240" w:lineRule="auto"/>
        <w:contextualSpacing/>
        <w:rPr>
          <w:rFonts w:ascii="Times New Roman" w:hAnsi="Times New Roman" w:cs="Times New Roman"/>
          <w:sz w:val="28"/>
        </w:rPr>
      </w:pPr>
    </w:p>
    <w:sectPr w:rsidR="00220B05" w:rsidRPr="003510D2" w:rsidSect="00581EB8">
      <w:pgSz w:w="11905" w:h="16838"/>
      <w:pgMar w:top="567" w:right="567" w:bottom="1134"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F43" w:rsidRDefault="00763F43" w:rsidP="00576079">
      <w:pPr>
        <w:spacing w:after="0" w:line="240" w:lineRule="auto"/>
      </w:pPr>
      <w:r>
        <w:separator/>
      </w:r>
    </w:p>
  </w:endnote>
  <w:endnote w:type="continuationSeparator" w:id="1">
    <w:p w:rsidR="00763F43" w:rsidRDefault="00763F43" w:rsidP="00576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F43" w:rsidRDefault="00763F43" w:rsidP="00576079">
      <w:pPr>
        <w:spacing w:after="0" w:line="240" w:lineRule="auto"/>
      </w:pPr>
      <w:r>
        <w:separator/>
      </w:r>
    </w:p>
  </w:footnote>
  <w:footnote w:type="continuationSeparator" w:id="1">
    <w:p w:rsidR="00763F43" w:rsidRDefault="00763F43" w:rsidP="005760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0B05"/>
    <w:rsid w:val="000C62AE"/>
    <w:rsid w:val="000E2A53"/>
    <w:rsid w:val="000F3AA1"/>
    <w:rsid w:val="00112C1C"/>
    <w:rsid w:val="00140894"/>
    <w:rsid w:val="001A75C6"/>
    <w:rsid w:val="001C1A92"/>
    <w:rsid w:val="00220B05"/>
    <w:rsid w:val="00275E87"/>
    <w:rsid w:val="0031307F"/>
    <w:rsid w:val="00340B43"/>
    <w:rsid w:val="003509F9"/>
    <w:rsid w:val="003510D2"/>
    <w:rsid w:val="0035534D"/>
    <w:rsid w:val="004E2B56"/>
    <w:rsid w:val="004E4669"/>
    <w:rsid w:val="005309BF"/>
    <w:rsid w:val="00534A1D"/>
    <w:rsid w:val="00550F7A"/>
    <w:rsid w:val="00571025"/>
    <w:rsid w:val="00576079"/>
    <w:rsid w:val="00581EB8"/>
    <w:rsid w:val="00593C8D"/>
    <w:rsid w:val="0059751D"/>
    <w:rsid w:val="005E48C6"/>
    <w:rsid w:val="006010DA"/>
    <w:rsid w:val="00642C43"/>
    <w:rsid w:val="00666D14"/>
    <w:rsid w:val="0067067B"/>
    <w:rsid w:val="0070505F"/>
    <w:rsid w:val="00710E9A"/>
    <w:rsid w:val="007545D1"/>
    <w:rsid w:val="00763F43"/>
    <w:rsid w:val="007B20F5"/>
    <w:rsid w:val="007D4CAE"/>
    <w:rsid w:val="00803E04"/>
    <w:rsid w:val="00840478"/>
    <w:rsid w:val="008873A5"/>
    <w:rsid w:val="008A646C"/>
    <w:rsid w:val="008F4DD5"/>
    <w:rsid w:val="0097148F"/>
    <w:rsid w:val="009E2CB4"/>
    <w:rsid w:val="00A000D6"/>
    <w:rsid w:val="00A32B3D"/>
    <w:rsid w:val="00A77C41"/>
    <w:rsid w:val="00AE0FAB"/>
    <w:rsid w:val="00AE60ED"/>
    <w:rsid w:val="00BA33C7"/>
    <w:rsid w:val="00BA359E"/>
    <w:rsid w:val="00D9173C"/>
    <w:rsid w:val="00D94A5C"/>
    <w:rsid w:val="00D9703A"/>
    <w:rsid w:val="00DC61C3"/>
    <w:rsid w:val="00DD7DCC"/>
    <w:rsid w:val="00DF17A5"/>
    <w:rsid w:val="00DF60B5"/>
    <w:rsid w:val="00E46A8B"/>
    <w:rsid w:val="00EB4855"/>
    <w:rsid w:val="00F07E7C"/>
    <w:rsid w:val="00F824B9"/>
    <w:rsid w:val="00F921E4"/>
    <w:rsid w:val="00FB7221"/>
    <w:rsid w:val="00FE3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B56"/>
    <w:pPr>
      <w:widowControl w:val="0"/>
      <w:autoSpaceDE w:val="0"/>
      <w:autoSpaceDN w:val="0"/>
      <w:spacing w:after="0" w:line="240" w:lineRule="auto"/>
    </w:pPr>
    <w:rPr>
      <w:rFonts w:ascii="Calibri" w:hAnsi="Calibri" w:cs="Calibri"/>
    </w:rPr>
  </w:style>
  <w:style w:type="paragraph" w:customStyle="1" w:styleId="ConsPlusTitle">
    <w:name w:val="ConsPlusTitle"/>
    <w:rsid w:val="004E2B56"/>
    <w:pPr>
      <w:widowControl w:val="0"/>
      <w:autoSpaceDE w:val="0"/>
      <w:autoSpaceDN w:val="0"/>
      <w:spacing w:after="0" w:line="240" w:lineRule="auto"/>
    </w:pPr>
    <w:rPr>
      <w:rFonts w:ascii="Calibri" w:hAnsi="Calibri" w:cs="Calibri"/>
      <w:b/>
    </w:rPr>
  </w:style>
  <w:style w:type="paragraph" w:customStyle="1" w:styleId="ConsPlusTitlePage">
    <w:name w:val="ConsPlusTitlePage"/>
    <w:rsid w:val="004E2B56"/>
    <w:pPr>
      <w:widowControl w:val="0"/>
      <w:autoSpaceDE w:val="0"/>
      <w:autoSpaceDN w:val="0"/>
      <w:spacing w:after="0" w:line="240" w:lineRule="auto"/>
    </w:pPr>
    <w:rPr>
      <w:rFonts w:ascii="Tahoma" w:hAnsi="Tahoma" w:cs="Tahoma"/>
      <w:sz w:val="20"/>
    </w:rPr>
  </w:style>
  <w:style w:type="character" w:styleId="a3">
    <w:name w:val="Hyperlink"/>
    <w:basedOn w:val="a0"/>
    <w:uiPriority w:val="99"/>
    <w:unhideWhenUsed/>
    <w:rsid w:val="00576079"/>
    <w:rPr>
      <w:color w:val="0000FF"/>
      <w:u w:val="single"/>
    </w:rPr>
  </w:style>
  <w:style w:type="paragraph" w:styleId="a4">
    <w:name w:val="Balloon Text"/>
    <w:basedOn w:val="a"/>
    <w:link w:val="a5"/>
    <w:uiPriority w:val="99"/>
    <w:semiHidden/>
    <w:unhideWhenUsed/>
    <w:rsid w:val="005760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6079"/>
    <w:rPr>
      <w:rFonts w:ascii="Tahoma" w:hAnsi="Tahoma" w:cs="Tahoma"/>
      <w:sz w:val="16"/>
      <w:szCs w:val="16"/>
    </w:rPr>
  </w:style>
  <w:style w:type="paragraph" w:styleId="a6">
    <w:name w:val="header"/>
    <w:basedOn w:val="a"/>
    <w:link w:val="a7"/>
    <w:uiPriority w:val="99"/>
    <w:unhideWhenUsed/>
    <w:rsid w:val="005760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079"/>
  </w:style>
  <w:style w:type="paragraph" w:styleId="a8">
    <w:name w:val="footer"/>
    <w:basedOn w:val="a"/>
    <w:link w:val="a9"/>
    <w:uiPriority w:val="99"/>
    <w:semiHidden/>
    <w:unhideWhenUsed/>
    <w:rsid w:val="0057607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76079"/>
  </w:style>
  <w:style w:type="paragraph" w:styleId="aa">
    <w:name w:val="Plain Text"/>
    <w:basedOn w:val="a"/>
    <w:link w:val="ab"/>
    <w:rsid w:val="00576079"/>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57607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19</Pages>
  <Words>7140</Words>
  <Characters>40698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Рахманова ОС</cp:lastModifiedBy>
  <cp:revision>52</cp:revision>
  <dcterms:created xsi:type="dcterms:W3CDTF">2023-04-10T05:48:00Z</dcterms:created>
  <dcterms:modified xsi:type="dcterms:W3CDTF">2023-05-15T08:52:00Z</dcterms:modified>
</cp:coreProperties>
</file>