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проекта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B93EC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proofErr w:type="gramEnd"/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(наименование разработчика Проекта правового акта</w:t>
      </w:r>
      <w:proofErr w:type="gramEnd"/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(органа в соответствующей сфере деятельности))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0A68B1" w:rsidRDefault="00B93ECA" w:rsidP="000A68B1">
      <w:pPr>
        <w:pStyle w:val="ConsPlusTitle"/>
        <w:widowControl/>
        <w:spacing w:line="233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8B1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0A68B1"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proofErr w:type="spellEnd"/>
      <w:r w:rsidRPr="000A68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 </w:t>
      </w:r>
      <w:r w:rsidR="000A68B1"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>решение Представительного Собрания</w:t>
      </w:r>
      <w:r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>Сямженского</w:t>
      </w:r>
      <w:proofErr w:type="spellEnd"/>
      <w:r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муниципального района «</w:t>
      </w:r>
      <w:r w:rsidR="000A68B1" w:rsidRPr="000A68B1">
        <w:rPr>
          <w:rFonts w:ascii="Times New Roman" w:hAnsi="Times New Roman" w:cs="Times New Roman"/>
          <w:b w:val="0"/>
          <w:bCs/>
          <w:kern w:val="2"/>
          <w:sz w:val="28"/>
          <w:szCs w:val="28"/>
          <w:u w:val="single"/>
        </w:rPr>
        <w:t xml:space="preserve">Об утверждении </w:t>
      </w:r>
      <w:r w:rsidR="000A68B1"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>Положения о порядке и условиях приватизации</w:t>
      </w:r>
      <w:r w:rsidR="000A68B1" w:rsidRPr="000A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8B1"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муниципального имущества </w:t>
      </w:r>
      <w:proofErr w:type="spellStart"/>
      <w:r w:rsidR="000A68B1"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>Сямж</w:t>
      </w:r>
      <w:r w:rsidR="000A68B1" w:rsidRPr="000A68B1">
        <w:rPr>
          <w:rFonts w:ascii="Times New Roman" w:hAnsi="Times New Roman" w:cs="Times New Roman"/>
          <w:b w:val="0"/>
          <w:kern w:val="2"/>
          <w:sz w:val="28"/>
          <w:szCs w:val="28"/>
          <w:u w:val="single"/>
        </w:rPr>
        <w:t>енского</w:t>
      </w:r>
      <w:proofErr w:type="spellEnd"/>
      <w:r w:rsidR="000A68B1" w:rsidRPr="000A68B1">
        <w:rPr>
          <w:rFonts w:ascii="Times New Roman" w:hAnsi="Times New Roman" w:cs="Times New Roman"/>
          <w:b w:val="0"/>
          <w:kern w:val="2"/>
          <w:sz w:val="28"/>
          <w:szCs w:val="28"/>
          <w:u w:val="single"/>
        </w:rPr>
        <w:t xml:space="preserve"> муниципального района</w:t>
      </w:r>
      <w:r w:rsidRPr="000A68B1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="000A68B1">
        <w:rPr>
          <w:rFonts w:ascii="Times New Roman" w:hAnsi="Times New Roman" w:cs="Times New Roman"/>
          <w:b w:val="0"/>
          <w:sz w:val="28"/>
          <w:szCs w:val="28"/>
          <w:u w:val="single"/>
        </w:rPr>
        <w:t>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Проекта правового акта)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</w:t>
      </w:r>
      <w:r w:rsidRPr="000A68B1">
        <w:rPr>
          <w:rFonts w:ascii="Times New Roman" w:eastAsia="Calibri" w:hAnsi="Times New Roman" w:cs="Times New Roman"/>
          <w:sz w:val="28"/>
          <w:szCs w:val="28"/>
          <w:u w:val="single"/>
        </w:rPr>
        <w:t>предлагаем</w:t>
      </w:r>
      <w:r w:rsidR="000A68B1" w:rsidRPr="000A68B1">
        <w:rPr>
          <w:rFonts w:ascii="Times New Roman" w:eastAsia="Calibri" w:hAnsi="Times New Roman" w:cs="Times New Roman"/>
          <w:sz w:val="28"/>
          <w:szCs w:val="28"/>
          <w:u w:val="single"/>
        </w:rPr>
        <w:t>ое</w:t>
      </w:r>
      <w:r w:rsidRPr="000A68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принятию </w:t>
      </w:r>
      <w:r w:rsidR="000A68B1" w:rsidRPr="000A68B1">
        <w:rPr>
          <w:rFonts w:ascii="Times New Roman" w:eastAsia="Calibri" w:hAnsi="Times New Roman" w:cs="Times New Roman"/>
          <w:sz w:val="28"/>
          <w:szCs w:val="28"/>
          <w:u w:val="single"/>
        </w:rPr>
        <w:t>Положение</w:t>
      </w:r>
      <w:r w:rsidRPr="000A68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 xml:space="preserve">определяет порядок и условия приватизации муниципального имущества </w:t>
      </w:r>
      <w:proofErr w:type="spellStart"/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района, определяемого в соответствии со статьей 50 Федерального закона </w:t>
      </w:r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>устанавливает порядок реализации полномочий органов</w:t>
      </w:r>
      <w:proofErr w:type="gramEnd"/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 xml:space="preserve"> местного самоуправления </w:t>
      </w:r>
      <w:proofErr w:type="spellStart"/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(далее – муниципальное образование) в сфере приватизации муниципального имущества в соответствии с</w:t>
      </w:r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68B1" w:rsidRDefault="000A68B1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 </w:t>
      </w:r>
      <w:r w:rsidR="000A68B1">
        <w:rPr>
          <w:rFonts w:ascii="Times New Roman" w:hAnsi="Times New Roman" w:cs="Times New Roman"/>
          <w:sz w:val="28"/>
          <w:szCs w:val="28"/>
          <w:u w:val="single"/>
        </w:rPr>
        <w:t xml:space="preserve">признание </w:t>
      </w:r>
      <w:proofErr w:type="gramStart"/>
      <w:r w:rsidR="000A68B1">
        <w:rPr>
          <w:rFonts w:ascii="Times New Roman" w:hAnsi="Times New Roman" w:cs="Times New Roman"/>
          <w:sz w:val="28"/>
          <w:szCs w:val="28"/>
          <w:u w:val="single"/>
        </w:rPr>
        <w:t>утратившим</w:t>
      </w:r>
      <w:proofErr w:type="gramEnd"/>
      <w:r w:rsidR="000A68B1">
        <w:rPr>
          <w:rFonts w:ascii="Times New Roman" w:hAnsi="Times New Roman" w:cs="Times New Roman"/>
          <w:sz w:val="28"/>
          <w:szCs w:val="28"/>
          <w:u w:val="single"/>
        </w:rPr>
        <w:t xml:space="preserve"> силу ранее действующего порядка, частично не соответствующего действующему </w:t>
      </w:r>
      <w:r w:rsidR="000A68B1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законодательству и принятие нового порядка приватизации муниципального имущества.</w:t>
      </w:r>
    </w:p>
    <w:p w:rsidR="000A68B1" w:rsidRPr="00D147DF" w:rsidRDefault="00B93ECA" w:rsidP="000A68B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34AA">
        <w:rPr>
          <w:rFonts w:ascii="Times New Roman" w:hAnsi="Times New Roman" w:cs="Times New Roman"/>
          <w:sz w:val="28"/>
          <w:szCs w:val="28"/>
        </w:rPr>
        <w:t>Описание содержания предлагаемого регулирования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14E76" w:rsidRPr="000A68B1">
        <w:rPr>
          <w:rFonts w:ascii="Times New Roman" w:hAnsi="Times New Roman" w:cs="Times New Roman"/>
          <w:sz w:val="28"/>
          <w:szCs w:val="28"/>
          <w:u w:val="single"/>
        </w:rPr>
        <w:t xml:space="preserve">проектом устанавливается процедура </w:t>
      </w:r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 xml:space="preserve">приватизации муниципального имущества, определена компетенция органов местного самоуправления района в сфере приватизации, урегулированы вопросы информационного обеспечения приватизации, определены особенности принятия решения об условиях приватизации, </w:t>
      </w:r>
      <w:proofErr w:type="spellStart"/>
      <w:r w:rsidR="000A68B1" w:rsidRPr="000A68B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рребования</w:t>
      </w:r>
      <w:proofErr w:type="spellEnd"/>
      <w:r w:rsidR="000A68B1" w:rsidRPr="000A68B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к условиям конкурса по продаже акций</w:t>
      </w:r>
      <w:r w:rsidR="000A68B1" w:rsidRPr="000A68B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br/>
        <w:t>акционерного общества, долей в уставном капитале общества</w:t>
      </w:r>
      <w:r w:rsidR="000A68B1" w:rsidRPr="000A68B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br/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</w:t>
      </w:r>
      <w:proofErr w:type="gramEnd"/>
      <w:r w:rsidR="000A68B1" w:rsidRPr="000A68B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proofErr w:type="gramStart"/>
      <w:r w:rsidR="000A68B1" w:rsidRPr="000A68B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истории и культуры) народов Российской Федерации, к порядку осуществления контроля за исполнением условий конкурса и порядку </w:t>
      </w:r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подтверждения победителем конкурса исполнения таких условий, Требования к порядку осуществления контроля</w:t>
      </w:r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br/>
        <w:t xml:space="preserve">за исполнением условий эксплуатационных обязательств в отношении объектов </w:t>
      </w:r>
      <w:proofErr w:type="spellStart"/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электросетевого</w:t>
      </w:r>
      <w:proofErr w:type="spellEnd"/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хозяйства, источников</w:t>
      </w:r>
      <w:r w:rsidR="000A68B1" w:rsidRPr="000A6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br/>
        <w:t xml:space="preserve">тепловой энергии, тепловых сетей, централизованных систем горячего водоснабжения и отдельных объектов таких систем, </w:t>
      </w:r>
      <w:r w:rsidR="000A68B1" w:rsidRPr="000A68B1">
        <w:rPr>
          <w:rFonts w:ascii="Times New Roman" w:hAnsi="Times New Roman" w:cs="Times New Roman"/>
          <w:sz w:val="28"/>
          <w:szCs w:val="28"/>
          <w:u w:val="single"/>
        </w:rPr>
        <w:t>Порядок оплаты муниципального имущества при его приватизации</w:t>
      </w:r>
      <w:proofErr w:type="gramEnd"/>
    </w:p>
    <w:p w:rsidR="00B93ECA" w:rsidRPr="00E14E76" w:rsidRDefault="00B93ECA" w:rsidP="00E14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501"/>
      </w:tblGrid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0A68B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1177D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юридические лица и индивидуальные предприниматели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предполагает: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552"/>
      </w:tblGrid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Изменение ранее предусмотренных нормативными правовыми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Установление, изменение, отмену ранее установленной ответственности за нарушение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Проекта правового акта, вышеуказанные обязанности, запреты, ограничения/ответственность влекут: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587"/>
        <w:gridCol w:w="1644"/>
        <w:gridCol w:w="1963"/>
        <w:gridCol w:w="2126"/>
      </w:tblGrid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возникающих/увеличиваемых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размера возникающих/увеличиваемых издержек для одного субъекта предпринимательской и инвестиционной деятельности &lt;2&gt;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возникающих/увеличиваемых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возникающих/увеличиваемых издержек для одного субъекта предпринимательской и инвестиционной деятельности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&lt;3&gt;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исключаемых/снижаемых издержек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обоснование размера исключаемых/снижаемых издержек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исключаемых/снижаемых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исключаемых/снижаемых издержек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0" w:name="P213"/>
      <w:bookmarkEnd w:id="0"/>
      <w:r>
        <w:rPr>
          <w:rFonts w:ascii="Times New Roman" w:hAnsi="Times New Roman" w:cs="Times New Roman"/>
          <w:sz w:val="24"/>
          <w:szCs w:val="28"/>
        </w:rPr>
        <w:t>&lt;1&gt;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инвестиционной деятельности.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P214"/>
      <w:bookmarkEnd w:id="1"/>
      <w:r>
        <w:rPr>
          <w:rFonts w:ascii="Times New Roman" w:hAnsi="Times New Roman" w:cs="Times New Roman"/>
          <w:sz w:val="24"/>
          <w:szCs w:val="28"/>
        </w:rPr>
        <w:t>&lt;2</w:t>
      </w:r>
      <w:proofErr w:type="gramStart"/>
      <w:r>
        <w:rPr>
          <w:rFonts w:ascii="Times New Roman" w:hAnsi="Times New Roman" w:cs="Times New Roman"/>
          <w:sz w:val="24"/>
          <w:szCs w:val="28"/>
        </w:rPr>
        <w:t>&gt; Д</w:t>
      </w:r>
      <w:proofErr w:type="gramEnd"/>
      <w:r>
        <w:rPr>
          <w:rFonts w:ascii="Times New Roman" w:hAnsi="Times New Roman" w:cs="Times New Roman"/>
          <w:sz w:val="24"/>
          <w:szCs w:val="28"/>
        </w:rPr>
        <w:t>ля оценки издержек рекомендуется использовать калькулятор стандартных издержек субъектов предпринимательской и иной экономической деятельности, возникающих в связи с исполнением требований регулирования (http://regulation.gov.ru).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&lt;3&gt; Столбцы заполняются, если обязанности, запреты, ограничения, ответственность влекут исключение/снижение издержек субъектов предпринимательской и инвестиционной деятельности.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319C">
        <w:rPr>
          <w:rFonts w:ascii="Times New Roman" w:hAnsi="Times New Roman" w:cs="Times New Roman"/>
          <w:sz w:val="28"/>
          <w:szCs w:val="28"/>
        </w:rPr>
        <w:t>1</w:t>
      </w:r>
      <w:r w:rsidR="007C72E4">
        <w:rPr>
          <w:rFonts w:ascii="Times New Roman" w:hAnsi="Times New Roman" w:cs="Times New Roman"/>
          <w:sz w:val="28"/>
          <w:szCs w:val="28"/>
        </w:rPr>
        <w:t>9</w:t>
      </w:r>
      <w:r w:rsidR="003B319C">
        <w:rPr>
          <w:rFonts w:ascii="Times New Roman" w:hAnsi="Times New Roman" w:cs="Times New Roman"/>
          <w:sz w:val="28"/>
          <w:szCs w:val="28"/>
        </w:rPr>
        <w:t>.05.2021г.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19C">
        <w:rPr>
          <w:rFonts w:ascii="Times New Roman" w:hAnsi="Times New Roman" w:cs="Times New Roman"/>
          <w:sz w:val="28"/>
          <w:szCs w:val="28"/>
        </w:rPr>
        <w:t>0</w:t>
      </w:r>
      <w:r w:rsidR="007C72E4">
        <w:rPr>
          <w:rFonts w:ascii="Times New Roman" w:hAnsi="Times New Roman" w:cs="Times New Roman"/>
          <w:sz w:val="28"/>
          <w:szCs w:val="28"/>
        </w:rPr>
        <w:t>2</w:t>
      </w:r>
      <w:r w:rsidR="003B319C">
        <w:rPr>
          <w:rFonts w:ascii="Times New Roman" w:hAnsi="Times New Roman" w:cs="Times New Roman"/>
          <w:sz w:val="28"/>
          <w:szCs w:val="28"/>
        </w:rPr>
        <w:t>.06.2021г.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B93ECA" w:rsidRPr="003B319C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B319C">
        <w:rPr>
          <w:rFonts w:ascii="Times New Roman" w:hAnsi="Times New Roman" w:cs="Times New Roman"/>
          <w:sz w:val="28"/>
          <w:szCs w:val="28"/>
        </w:rPr>
        <w:t>на адрес электронной почты: 11@3516.ru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правового акта.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(Ф.И.О., должность, телефон): </w:t>
      </w:r>
      <w:r w:rsidR="003B319C"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 w:rsidR="003B319C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B319C"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нормативное регулирование тех целей, на которые оно направлено? 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затраты и/или более эффективны? 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субъектов?) 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правового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 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Какие из них Вы считаете избыточными и почему? 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оценки: 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 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нормы: 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12. Считаете ли Вы нормы Проекта правового акта ясными и понятными? 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Иные предложения и замечания по Проекту правового акта: 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7E4" w:rsidRDefault="000447E4" w:rsidP="00B93ECA">
      <w:pPr>
        <w:spacing w:after="0" w:line="240" w:lineRule="auto"/>
        <w:contextualSpacing/>
      </w:pPr>
    </w:p>
    <w:p w:rsidR="00B93ECA" w:rsidRDefault="00B93ECA">
      <w:pPr>
        <w:spacing w:after="0" w:line="240" w:lineRule="auto"/>
        <w:contextualSpacing/>
      </w:pPr>
    </w:p>
    <w:sectPr w:rsidR="00B93ECA" w:rsidSect="000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CA"/>
    <w:rsid w:val="000447E4"/>
    <w:rsid w:val="000A68B1"/>
    <w:rsid w:val="003B319C"/>
    <w:rsid w:val="007C72E4"/>
    <w:rsid w:val="00A1177D"/>
    <w:rsid w:val="00AF0412"/>
    <w:rsid w:val="00B93ECA"/>
    <w:rsid w:val="00C734AA"/>
    <w:rsid w:val="00E1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2021-05-18T10:58:00Z</dcterms:created>
  <dcterms:modified xsi:type="dcterms:W3CDTF">2021-05-18T11:52:00Z</dcterms:modified>
</cp:coreProperties>
</file>